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93364" w14:textId="5AEC0502" w:rsidR="00D366CD" w:rsidRPr="00CA2CBA" w:rsidRDefault="00D366CD" w:rsidP="00D366CD">
      <w:pPr>
        <w:pStyle w:val="Header"/>
        <w:rPr>
          <w:rFonts w:ascii="Arial" w:hAnsi="Arial" w:cs="Arial"/>
          <w:color w:val="ED7000"/>
          <w:sz w:val="20"/>
          <w:szCs w:val="20"/>
        </w:rPr>
      </w:pPr>
      <w:r w:rsidRPr="00CA2CBA">
        <w:rPr>
          <w:rFonts w:ascii="Arial" w:hAnsi="Arial" w:cs="Arial"/>
          <w:b/>
          <w:color w:val="ED7000"/>
          <w:sz w:val="20"/>
          <w:szCs w:val="20"/>
        </w:rPr>
        <w:t>PROJECT DETAILS</w:t>
      </w:r>
    </w:p>
    <w:p w14:paraId="5A9C2D08" w14:textId="77777777" w:rsidR="00D366CD" w:rsidRPr="00CA2CBA" w:rsidRDefault="00D366CD" w:rsidP="00130EAE">
      <w:pPr>
        <w:pStyle w:val="Header"/>
        <w:rPr>
          <w:rFonts w:ascii="Arial" w:hAnsi="Arial" w:cs="Arial"/>
          <w:b/>
          <w:color w:val="ED7000"/>
          <w:sz w:val="20"/>
          <w:szCs w:val="20"/>
        </w:rPr>
      </w:pPr>
    </w:p>
    <w:tbl>
      <w:tblPr>
        <w:tblStyle w:val="TableGrid"/>
        <w:tblW w:w="0" w:type="auto"/>
        <w:jc w:val="center"/>
        <w:tblLook w:val="04A0" w:firstRow="1" w:lastRow="0" w:firstColumn="1" w:lastColumn="0" w:noHBand="0" w:noVBand="1"/>
      </w:tblPr>
      <w:tblGrid>
        <w:gridCol w:w="4673"/>
        <w:gridCol w:w="4820"/>
      </w:tblGrid>
      <w:tr w:rsidR="00D366CD" w:rsidRPr="00CA2CBA" w14:paraId="314DA34A" w14:textId="77777777" w:rsidTr="00D366CD">
        <w:trPr>
          <w:jc w:val="center"/>
        </w:trPr>
        <w:tc>
          <w:tcPr>
            <w:tcW w:w="4673" w:type="dxa"/>
          </w:tcPr>
          <w:p w14:paraId="52D3F87C" w14:textId="67B32CD2" w:rsidR="00D366CD" w:rsidRPr="00CA2CBA" w:rsidRDefault="00D366CD" w:rsidP="00D366CD">
            <w:pPr>
              <w:rPr>
                <w:rFonts w:ascii="Arial" w:eastAsia="Times New Roman" w:hAnsi="Arial" w:cs="Arial"/>
                <w:b/>
                <w:sz w:val="20"/>
                <w:szCs w:val="20"/>
              </w:rPr>
            </w:pPr>
            <w:r w:rsidRPr="00CA2CBA">
              <w:rPr>
                <w:rFonts w:ascii="Arial" w:eastAsia="Times New Roman" w:hAnsi="Arial" w:cs="Arial"/>
                <w:b/>
                <w:sz w:val="20"/>
                <w:szCs w:val="20"/>
              </w:rPr>
              <w:t>Report title:</w:t>
            </w:r>
          </w:p>
        </w:tc>
        <w:tc>
          <w:tcPr>
            <w:tcW w:w="4820" w:type="dxa"/>
          </w:tcPr>
          <w:p w14:paraId="28F099EB" w14:textId="3FD4A2DC" w:rsidR="00D366CD" w:rsidRPr="00CA2CBA" w:rsidRDefault="007505F2" w:rsidP="00D366CD">
            <w:pPr>
              <w:rPr>
                <w:rFonts w:ascii="Arial" w:eastAsia="Times New Roman" w:hAnsi="Arial" w:cs="Arial"/>
                <w:bCs/>
                <w:sz w:val="20"/>
                <w:szCs w:val="20"/>
              </w:rPr>
            </w:pPr>
            <w:r>
              <w:rPr>
                <w:rFonts w:ascii="Arial" w:eastAsia="Times New Roman" w:hAnsi="Arial" w:cs="Arial"/>
                <w:bCs/>
                <w:sz w:val="20"/>
                <w:szCs w:val="20"/>
              </w:rPr>
              <w:t>RSA Combined Stage 1 and 2</w:t>
            </w:r>
          </w:p>
        </w:tc>
      </w:tr>
      <w:tr w:rsidR="00D366CD" w:rsidRPr="00CA2CBA" w14:paraId="7C6D72BE" w14:textId="77777777" w:rsidTr="00D366CD">
        <w:trPr>
          <w:jc w:val="center"/>
        </w:trPr>
        <w:tc>
          <w:tcPr>
            <w:tcW w:w="4673" w:type="dxa"/>
          </w:tcPr>
          <w:p w14:paraId="0A7E1C56" w14:textId="1EA90239" w:rsidR="00D366CD" w:rsidRPr="00CA2CBA" w:rsidRDefault="00D366CD" w:rsidP="00D366CD">
            <w:pPr>
              <w:rPr>
                <w:rFonts w:ascii="Arial" w:eastAsia="Times New Roman" w:hAnsi="Arial" w:cs="Arial"/>
                <w:b/>
                <w:sz w:val="20"/>
                <w:szCs w:val="20"/>
              </w:rPr>
            </w:pPr>
            <w:r w:rsidRPr="00CA2CBA">
              <w:rPr>
                <w:rFonts w:ascii="Arial" w:eastAsia="Times New Roman" w:hAnsi="Arial" w:cs="Arial"/>
                <w:b/>
                <w:sz w:val="20"/>
                <w:szCs w:val="20"/>
              </w:rPr>
              <w:t>Date:</w:t>
            </w:r>
          </w:p>
        </w:tc>
        <w:tc>
          <w:tcPr>
            <w:tcW w:w="4820" w:type="dxa"/>
          </w:tcPr>
          <w:p w14:paraId="2311C98A" w14:textId="5C244E2B" w:rsidR="00D366CD" w:rsidRPr="00CA2CBA" w:rsidRDefault="007505F2" w:rsidP="00D366CD">
            <w:pPr>
              <w:rPr>
                <w:rFonts w:ascii="Arial" w:eastAsia="Times New Roman" w:hAnsi="Arial" w:cs="Arial"/>
                <w:bCs/>
                <w:sz w:val="20"/>
                <w:szCs w:val="20"/>
              </w:rPr>
            </w:pPr>
            <w:r>
              <w:rPr>
                <w:rFonts w:ascii="Arial" w:eastAsia="Times New Roman" w:hAnsi="Arial" w:cs="Arial"/>
                <w:bCs/>
                <w:sz w:val="20"/>
                <w:szCs w:val="20"/>
              </w:rPr>
              <w:t>2</w:t>
            </w:r>
            <w:r w:rsidR="008359CE">
              <w:rPr>
                <w:rFonts w:ascii="Arial" w:eastAsia="Times New Roman" w:hAnsi="Arial" w:cs="Arial"/>
                <w:bCs/>
                <w:sz w:val="20"/>
                <w:szCs w:val="20"/>
              </w:rPr>
              <w:t>6</w:t>
            </w:r>
            <w:r>
              <w:rPr>
                <w:rFonts w:ascii="Arial" w:eastAsia="Times New Roman" w:hAnsi="Arial" w:cs="Arial"/>
                <w:bCs/>
                <w:sz w:val="20"/>
                <w:szCs w:val="20"/>
              </w:rPr>
              <w:t>/0</w:t>
            </w:r>
            <w:r w:rsidR="008359CE">
              <w:rPr>
                <w:rFonts w:ascii="Arial" w:eastAsia="Times New Roman" w:hAnsi="Arial" w:cs="Arial"/>
                <w:bCs/>
                <w:sz w:val="20"/>
                <w:szCs w:val="20"/>
              </w:rPr>
              <w:t>7</w:t>
            </w:r>
            <w:r>
              <w:rPr>
                <w:rFonts w:ascii="Arial" w:eastAsia="Times New Roman" w:hAnsi="Arial" w:cs="Arial"/>
                <w:bCs/>
                <w:sz w:val="20"/>
                <w:szCs w:val="20"/>
              </w:rPr>
              <w:t>/2022</w:t>
            </w:r>
          </w:p>
        </w:tc>
      </w:tr>
      <w:tr w:rsidR="00D366CD" w:rsidRPr="00CA2CBA" w14:paraId="3558DD7F" w14:textId="77777777" w:rsidTr="00D366CD">
        <w:trPr>
          <w:jc w:val="center"/>
        </w:trPr>
        <w:tc>
          <w:tcPr>
            <w:tcW w:w="4673" w:type="dxa"/>
          </w:tcPr>
          <w:p w14:paraId="0DD7EB65" w14:textId="232FF0EE" w:rsidR="00D366CD" w:rsidRPr="00CA2CBA" w:rsidRDefault="00D366CD" w:rsidP="00D366CD">
            <w:pPr>
              <w:rPr>
                <w:rFonts w:ascii="Arial" w:eastAsia="Times New Roman" w:hAnsi="Arial" w:cs="Arial"/>
                <w:b/>
                <w:sz w:val="20"/>
                <w:szCs w:val="20"/>
              </w:rPr>
            </w:pPr>
            <w:r w:rsidRPr="00CA2CBA">
              <w:rPr>
                <w:rFonts w:ascii="Arial" w:eastAsia="Times New Roman" w:hAnsi="Arial" w:cs="Arial"/>
                <w:b/>
                <w:sz w:val="20"/>
                <w:szCs w:val="20"/>
              </w:rPr>
              <w:t>Document reference and revision:</w:t>
            </w:r>
          </w:p>
        </w:tc>
        <w:tc>
          <w:tcPr>
            <w:tcW w:w="4820" w:type="dxa"/>
          </w:tcPr>
          <w:p w14:paraId="2F6E4BA6" w14:textId="143136DC" w:rsidR="00D366CD" w:rsidRPr="00CA2CBA" w:rsidRDefault="008359CE" w:rsidP="00D366CD">
            <w:pPr>
              <w:rPr>
                <w:rFonts w:ascii="Arial" w:eastAsia="Times New Roman" w:hAnsi="Arial" w:cs="Arial"/>
                <w:bCs/>
                <w:sz w:val="20"/>
                <w:szCs w:val="20"/>
              </w:rPr>
            </w:pPr>
            <w:r>
              <w:rPr>
                <w:rFonts w:ascii="Arial" w:eastAsia="Times New Roman" w:hAnsi="Arial" w:cs="Arial"/>
                <w:bCs/>
                <w:sz w:val="20"/>
                <w:szCs w:val="20"/>
              </w:rPr>
              <w:t>AV</w:t>
            </w:r>
            <w:r w:rsidRPr="008359CE">
              <w:rPr>
                <w:rFonts w:ascii="Arial" w:eastAsia="Times New Roman" w:hAnsi="Arial" w:cs="Arial"/>
                <w:bCs/>
                <w:sz w:val="20"/>
                <w:szCs w:val="20"/>
              </w:rPr>
              <w:t>-STN-</w:t>
            </w:r>
            <w:r>
              <w:rPr>
                <w:rFonts w:ascii="Arial" w:eastAsia="Times New Roman" w:hAnsi="Arial" w:cs="Arial"/>
                <w:bCs/>
                <w:sz w:val="20"/>
                <w:szCs w:val="20"/>
              </w:rPr>
              <w:t>RSA</w:t>
            </w:r>
            <w:r w:rsidRPr="008359CE">
              <w:rPr>
                <w:rFonts w:ascii="Arial" w:eastAsia="Times New Roman" w:hAnsi="Arial" w:cs="Arial"/>
                <w:bCs/>
                <w:sz w:val="20"/>
                <w:szCs w:val="20"/>
              </w:rPr>
              <w:t>-XX_ML_Z-RP-CH-0001</w:t>
            </w:r>
          </w:p>
        </w:tc>
      </w:tr>
      <w:tr w:rsidR="00D366CD" w:rsidRPr="00CA2CBA" w14:paraId="380E6681" w14:textId="77777777" w:rsidTr="00D366CD">
        <w:trPr>
          <w:jc w:val="center"/>
        </w:trPr>
        <w:tc>
          <w:tcPr>
            <w:tcW w:w="4673" w:type="dxa"/>
          </w:tcPr>
          <w:p w14:paraId="2D3621D6" w14:textId="3886B73A" w:rsidR="00D366CD" w:rsidRPr="00CA2CBA" w:rsidRDefault="00D366CD" w:rsidP="00D366CD">
            <w:pPr>
              <w:rPr>
                <w:rFonts w:ascii="Arial" w:eastAsia="Times New Roman" w:hAnsi="Arial" w:cs="Arial"/>
                <w:b/>
                <w:sz w:val="20"/>
                <w:szCs w:val="20"/>
              </w:rPr>
            </w:pPr>
            <w:r w:rsidRPr="00CA2CBA">
              <w:rPr>
                <w:rFonts w:ascii="Arial" w:eastAsia="Times New Roman" w:hAnsi="Arial" w:cs="Arial"/>
                <w:b/>
                <w:sz w:val="20"/>
                <w:szCs w:val="20"/>
              </w:rPr>
              <w:t>Prepared by:</w:t>
            </w:r>
          </w:p>
        </w:tc>
        <w:tc>
          <w:tcPr>
            <w:tcW w:w="4820" w:type="dxa"/>
          </w:tcPr>
          <w:p w14:paraId="10BCDA46" w14:textId="66D6654F" w:rsidR="00D366CD" w:rsidRPr="00CA2CBA" w:rsidRDefault="008359CE" w:rsidP="00D366CD">
            <w:pPr>
              <w:rPr>
                <w:rFonts w:ascii="Arial" w:eastAsia="Times New Roman" w:hAnsi="Arial" w:cs="Arial"/>
                <w:bCs/>
                <w:sz w:val="20"/>
                <w:szCs w:val="20"/>
              </w:rPr>
            </w:pPr>
            <w:r>
              <w:rPr>
                <w:rFonts w:ascii="Arial" w:eastAsia="Times New Roman" w:hAnsi="Arial" w:cs="Arial"/>
                <w:bCs/>
                <w:sz w:val="20"/>
                <w:szCs w:val="20"/>
              </w:rPr>
              <w:t>Laurie Blacklock</w:t>
            </w:r>
          </w:p>
        </w:tc>
      </w:tr>
      <w:tr w:rsidR="00D366CD" w:rsidRPr="00CA2CBA" w14:paraId="2F4173DE" w14:textId="77777777" w:rsidTr="00D366CD">
        <w:trPr>
          <w:jc w:val="center"/>
        </w:trPr>
        <w:tc>
          <w:tcPr>
            <w:tcW w:w="4673" w:type="dxa"/>
          </w:tcPr>
          <w:p w14:paraId="1B7F29BF" w14:textId="2123099D" w:rsidR="00D366CD" w:rsidRPr="00CA2CBA" w:rsidRDefault="00D366CD" w:rsidP="00D366CD">
            <w:pPr>
              <w:rPr>
                <w:rFonts w:ascii="Arial" w:eastAsia="Times New Roman" w:hAnsi="Arial" w:cs="Arial"/>
                <w:b/>
                <w:sz w:val="20"/>
                <w:szCs w:val="20"/>
              </w:rPr>
            </w:pPr>
            <w:r w:rsidRPr="00CA2CBA">
              <w:rPr>
                <w:rFonts w:ascii="Arial" w:eastAsia="Times New Roman" w:hAnsi="Arial" w:cs="Arial"/>
                <w:b/>
                <w:sz w:val="20"/>
                <w:szCs w:val="20"/>
              </w:rPr>
              <w:t>On behalf of:</w:t>
            </w:r>
          </w:p>
        </w:tc>
        <w:tc>
          <w:tcPr>
            <w:tcW w:w="4820" w:type="dxa"/>
          </w:tcPr>
          <w:p w14:paraId="787157C7" w14:textId="388169E9" w:rsidR="00D366CD" w:rsidRPr="00CA2CBA" w:rsidRDefault="008359CE" w:rsidP="00D366CD">
            <w:pPr>
              <w:rPr>
                <w:rFonts w:ascii="Arial" w:eastAsia="Times New Roman" w:hAnsi="Arial" w:cs="Arial"/>
                <w:bCs/>
                <w:sz w:val="20"/>
                <w:szCs w:val="20"/>
              </w:rPr>
            </w:pPr>
            <w:r>
              <w:rPr>
                <w:rFonts w:ascii="Arial" w:eastAsia="Times New Roman" w:hAnsi="Arial" w:cs="Arial"/>
                <w:bCs/>
                <w:sz w:val="20"/>
                <w:szCs w:val="20"/>
              </w:rPr>
              <w:t>Neath Port Talbot</w:t>
            </w:r>
            <w:r w:rsidR="00A60C7A">
              <w:rPr>
                <w:rFonts w:ascii="Arial" w:eastAsia="Times New Roman" w:hAnsi="Arial" w:cs="Arial"/>
                <w:bCs/>
                <w:sz w:val="20"/>
                <w:szCs w:val="20"/>
              </w:rPr>
              <w:t xml:space="preserve"> Council</w:t>
            </w:r>
          </w:p>
        </w:tc>
      </w:tr>
    </w:tbl>
    <w:p w14:paraId="0E39B024" w14:textId="77777777" w:rsidR="00D366CD" w:rsidRPr="00CA2CBA" w:rsidRDefault="00D366CD" w:rsidP="00D366CD">
      <w:pPr>
        <w:rPr>
          <w:rFonts w:ascii="Arial" w:eastAsia="Times New Roman" w:hAnsi="Arial" w:cs="Arial"/>
          <w:b/>
          <w:color w:val="ED7000"/>
          <w:sz w:val="20"/>
          <w:szCs w:val="20"/>
        </w:rPr>
      </w:pPr>
    </w:p>
    <w:p w14:paraId="35825E99" w14:textId="77777777" w:rsidR="00D366CD" w:rsidRPr="00CA2CBA" w:rsidRDefault="00D366CD" w:rsidP="00D366CD">
      <w:pPr>
        <w:rPr>
          <w:rFonts w:ascii="Arial" w:eastAsia="Times New Roman" w:hAnsi="Arial" w:cs="Arial"/>
          <w:b/>
          <w:color w:val="ED7000"/>
          <w:sz w:val="20"/>
          <w:szCs w:val="20"/>
        </w:rPr>
      </w:pPr>
    </w:p>
    <w:p w14:paraId="0273B778" w14:textId="1736096B" w:rsidR="00D366CD" w:rsidRPr="00CA2CBA" w:rsidRDefault="00D366CD" w:rsidP="00D366CD">
      <w:pPr>
        <w:pStyle w:val="Header"/>
        <w:rPr>
          <w:rFonts w:ascii="Arial" w:hAnsi="Arial" w:cs="Arial"/>
          <w:color w:val="ED7000"/>
          <w:sz w:val="20"/>
          <w:szCs w:val="20"/>
        </w:rPr>
      </w:pPr>
      <w:r w:rsidRPr="00CA2CBA">
        <w:rPr>
          <w:rFonts w:ascii="Arial" w:hAnsi="Arial" w:cs="Arial"/>
          <w:b/>
          <w:color w:val="ED7000"/>
          <w:sz w:val="20"/>
          <w:szCs w:val="20"/>
        </w:rPr>
        <w:t>DOCUMENT CONTROL</w:t>
      </w:r>
    </w:p>
    <w:p w14:paraId="2C8D4CB7" w14:textId="77777777" w:rsidR="00D366CD" w:rsidRPr="00CA2CBA" w:rsidRDefault="00D366CD" w:rsidP="00D366CD">
      <w:pPr>
        <w:rPr>
          <w:rFonts w:ascii="Arial" w:eastAsia="Times New Roman" w:hAnsi="Arial" w:cs="Arial"/>
          <w:b/>
          <w:color w:val="ED7000"/>
          <w:sz w:val="20"/>
          <w:szCs w:val="20"/>
        </w:rPr>
      </w:pPr>
    </w:p>
    <w:tbl>
      <w:tblPr>
        <w:tblW w:w="9210"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1E0" w:firstRow="1" w:lastRow="1" w:firstColumn="1" w:lastColumn="1" w:noHBand="0" w:noVBand="0"/>
      </w:tblPr>
      <w:tblGrid>
        <w:gridCol w:w="2048"/>
        <w:gridCol w:w="1755"/>
        <w:gridCol w:w="2007"/>
        <w:gridCol w:w="1755"/>
        <w:gridCol w:w="1645"/>
      </w:tblGrid>
      <w:tr w:rsidR="00D366CD" w:rsidRPr="00CA2CBA" w14:paraId="0FCA0A02" w14:textId="77777777" w:rsidTr="00D366CD">
        <w:trPr>
          <w:trHeight w:val="567"/>
          <w:jc w:val="center"/>
        </w:trPr>
        <w:tc>
          <w:tcPr>
            <w:tcW w:w="20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28CFF82C" w14:textId="77777777" w:rsidR="00D366CD" w:rsidRPr="00CA2CBA" w:rsidRDefault="00D366CD">
            <w:pPr>
              <w:pStyle w:val="TableHeaders"/>
              <w:spacing w:after="96"/>
              <w:rPr>
                <w:color w:val="auto"/>
                <w:sz w:val="20"/>
                <w:szCs w:val="20"/>
                <w:lang w:val="en-US"/>
              </w:rPr>
            </w:pPr>
          </w:p>
        </w:tc>
        <w:tc>
          <w:tcPr>
            <w:tcW w:w="17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14:paraId="4D707E49" w14:textId="77777777" w:rsidR="00D366CD" w:rsidRPr="00CA2CBA" w:rsidRDefault="00D366CD">
            <w:pPr>
              <w:pStyle w:val="TableHeaders"/>
              <w:spacing w:after="96"/>
              <w:rPr>
                <w:color w:val="auto"/>
                <w:sz w:val="20"/>
                <w:szCs w:val="20"/>
                <w:lang w:val="en-US"/>
              </w:rPr>
            </w:pPr>
            <w:r w:rsidRPr="00CA2CBA">
              <w:rPr>
                <w:color w:val="auto"/>
                <w:sz w:val="20"/>
                <w:szCs w:val="20"/>
                <w:lang w:val="en-US"/>
              </w:rPr>
              <w:t>Name</w:t>
            </w:r>
          </w:p>
        </w:tc>
        <w:tc>
          <w:tcPr>
            <w:tcW w:w="200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14:paraId="6FA9893D" w14:textId="77777777" w:rsidR="00D366CD" w:rsidRPr="00CA2CBA" w:rsidRDefault="00D366CD">
            <w:pPr>
              <w:pStyle w:val="TableHeaders"/>
              <w:spacing w:after="96"/>
              <w:rPr>
                <w:color w:val="auto"/>
                <w:sz w:val="20"/>
                <w:szCs w:val="20"/>
                <w:lang w:val="en-US"/>
              </w:rPr>
            </w:pPr>
            <w:r w:rsidRPr="00CA2CBA">
              <w:rPr>
                <w:color w:val="auto"/>
                <w:sz w:val="20"/>
                <w:szCs w:val="20"/>
                <w:lang w:val="en-US"/>
              </w:rPr>
              <w:t>Position</w:t>
            </w:r>
          </w:p>
        </w:tc>
        <w:tc>
          <w:tcPr>
            <w:tcW w:w="17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14:paraId="5602D761" w14:textId="77777777" w:rsidR="00D366CD" w:rsidRPr="00CA2CBA" w:rsidRDefault="00D366CD">
            <w:pPr>
              <w:pStyle w:val="TableHeaders"/>
              <w:spacing w:after="96"/>
              <w:rPr>
                <w:color w:val="auto"/>
                <w:sz w:val="20"/>
                <w:szCs w:val="20"/>
                <w:lang w:val="en-US"/>
              </w:rPr>
            </w:pPr>
            <w:r w:rsidRPr="00CA2CBA">
              <w:rPr>
                <w:color w:val="auto"/>
                <w:sz w:val="20"/>
                <w:szCs w:val="20"/>
                <w:lang w:val="en-US"/>
              </w:rPr>
              <w:t>Signature</w:t>
            </w:r>
          </w:p>
        </w:tc>
        <w:tc>
          <w:tcPr>
            <w:tcW w:w="164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14:paraId="460D8592" w14:textId="77777777" w:rsidR="00D366CD" w:rsidRPr="00CA2CBA" w:rsidRDefault="00D366CD">
            <w:pPr>
              <w:pStyle w:val="TableHeaders"/>
              <w:spacing w:after="96"/>
              <w:rPr>
                <w:color w:val="auto"/>
                <w:sz w:val="20"/>
                <w:szCs w:val="20"/>
                <w:lang w:val="en-US"/>
              </w:rPr>
            </w:pPr>
            <w:r w:rsidRPr="00CA2CBA">
              <w:rPr>
                <w:color w:val="auto"/>
                <w:sz w:val="20"/>
                <w:szCs w:val="20"/>
                <w:lang w:val="en-US"/>
              </w:rPr>
              <w:t>Date</w:t>
            </w:r>
          </w:p>
        </w:tc>
      </w:tr>
      <w:tr w:rsidR="00D366CD" w:rsidRPr="00CA2CBA" w14:paraId="5313545C" w14:textId="77777777" w:rsidTr="00161849">
        <w:trPr>
          <w:trHeight w:val="567"/>
          <w:jc w:val="center"/>
        </w:trPr>
        <w:tc>
          <w:tcPr>
            <w:tcW w:w="20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14:paraId="54EEABA4" w14:textId="77777777" w:rsidR="00D366CD" w:rsidRPr="00CA2CBA" w:rsidRDefault="00D366CD">
            <w:pPr>
              <w:pStyle w:val="TableHeaders"/>
              <w:spacing w:after="96"/>
              <w:rPr>
                <w:color w:val="auto"/>
                <w:sz w:val="20"/>
                <w:szCs w:val="20"/>
                <w:lang w:val="en-US"/>
              </w:rPr>
            </w:pPr>
            <w:r w:rsidRPr="00CA2CBA">
              <w:rPr>
                <w:color w:val="auto"/>
                <w:sz w:val="20"/>
                <w:szCs w:val="20"/>
                <w:lang w:val="en-US"/>
              </w:rPr>
              <w:t>Prepared by:</w:t>
            </w:r>
          </w:p>
        </w:tc>
        <w:tc>
          <w:tcPr>
            <w:tcW w:w="17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633BA644" w14:textId="7FBC4EC1" w:rsidR="00D366CD" w:rsidRPr="00CA2CBA" w:rsidRDefault="009A0F8D">
            <w:pPr>
              <w:pStyle w:val="TableText"/>
              <w:spacing w:after="96"/>
              <w:rPr>
                <w:sz w:val="20"/>
                <w:szCs w:val="20"/>
                <w:lang w:val="en-US"/>
              </w:rPr>
            </w:pPr>
            <w:proofErr w:type="spellStart"/>
            <w:r>
              <w:rPr>
                <w:sz w:val="20"/>
                <w:szCs w:val="20"/>
                <w:lang w:val="en-US"/>
              </w:rPr>
              <w:t>L.Blacklock</w:t>
            </w:r>
            <w:proofErr w:type="spellEnd"/>
          </w:p>
        </w:tc>
        <w:tc>
          <w:tcPr>
            <w:tcW w:w="200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026669EE" w14:textId="2018C1A8" w:rsidR="00D366CD" w:rsidRPr="00CA2CBA" w:rsidRDefault="009A0F8D">
            <w:pPr>
              <w:pStyle w:val="TableText"/>
              <w:spacing w:after="96"/>
              <w:rPr>
                <w:sz w:val="20"/>
                <w:szCs w:val="20"/>
                <w:lang w:val="en-US"/>
              </w:rPr>
            </w:pPr>
            <w:r>
              <w:rPr>
                <w:sz w:val="20"/>
                <w:szCs w:val="20"/>
                <w:lang w:val="en-US"/>
              </w:rPr>
              <w:t>Senior Engineer</w:t>
            </w:r>
          </w:p>
        </w:tc>
        <w:tc>
          <w:tcPr>
            <w:tcW w:w="17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2DFA802A" w14:textId="59D0EC34" w:rsidR="00D366CD" w:rsidRPr="00CA2CBA" w:rsidRDefault="00493035">
            <w:pPr>
              <w:pStyle w:val="TableText"/>
              <w:spacing w:after="96"/>
              <w:rPr>
                <w:sz w:val="20"/>
                <w:szCs w:val="20"/>
                <w:lang w:val="en-US"/>
              </w:rPr>
            </w:pPr>
            <w:r>
              <w:rPr>
                <w:noProof/>
              </w:rPr>
              <w:drawing>
                <wp:inline distT="0" distB="0" distL="0" distR="0" wp14:anchorId="3F026E71" wp14:editId="5B53BFF0">
                  <wp:extent cx="904875" cy="27025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63018" cy="287621"/>
                          </a:xfrm>
                          <a:prstGeom prst="rect">
                            <a:avLst/>
                          </a:prstGeom>
                          <a:noFill/>
                          <a:ln>
                            <a:noFill/>
                          </a:ln>
                        </pic:spPr>
                      </pic:pic>
                    </a:graphicData>
                  </a:graphic>
                </wp:inline>
              </w:drawing>
            </w:r>
          </w:p>
        </w:tc>
        <w:tc>
          <w:tcPr>
            <w:tcW w:w="164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7E13A7A5" w14:textId="235D711A" w:rsidR="00D366CD" w:rsidRPr="00CA2CBA" w:rsidRDefault="009A0F8D">
            <w:pPr>
              <w:pStyle w:val="TableText"/>
              <w:spacing w:after="96"/>
              <w:rPr>
                <w:sz w:val="20"/>
                <w:szCs w:val="20"/>
                <w:lang w:val="en-US"/>
              </w:rPr>
            </w:pPr>
            <w:r>
              <w:rPr>
                <w:sz w:val="20"/>
                <w:szCs w:val="20"/>
                <w:lang w:val="en-US"/>
              </w:rPr>
              <w:t>25/08/22</w:t>
            </w:r>
          </w:p>
        </w:tc>
      </w:tr>
      <w:tr w:rsidR="00D366CD" w:rsidRPr="00CA2CBA" w14:paraId="3055E533" w14:textId="77777777" w:rsidTr="00161849">
        <w:trPr>
          <w:trHeight w:val="567"/>
          <w:jc w:val="center"/>
        </w:trPr>
        <w:tc>
          <w:tcPr>
            <w:tcW w:w="204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14:paraId="70B7919D" w14:textId="77777777" w:rsidR="00D366CD" w:rsidRPr="00CA2CBA" w:rsidRDefault="00D366CD" w:rsidP="00D366CD">
            <w:pPr>
              <w:pStyle w:val="TableHeaders"/>
              <w:spacing w:after="96"/>
              <w:rPr>
                <w:color w:val="auto"/>
                <w:sz w:val="20"/>
                <w:szCs w:val="20"/>
                <w:lang w:val="en-US"/>
              </w:rPr>
            </w:pPr>
            <w:r w:rsidRPr="00CA2CBA">
              <w:rPr>
                <w:color w:val="auto"/>
                <w:sz w:val="20"/>
                <w:szCs w:val="20"/>
                <w:lang w:val="en-US"/>
              </w:rPr>
              <w:t>Approved by:</w:t>
            </w:r>
          </w:p>
        </w:tc>
        <w:tc>
          <w:tcPr>
            <w:tcW w:w="17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4D5A3669" w14:textId="7FF7EDB5" w:rsidR="00D366CD" w:rsidRPr="00CA2CBA" w:rsidRDefault="009A0F8D" w:rsidP="00D366CD">
            <w:pPr>
              <w:pStyle w:val="TableText"/>
              <w:spacing w:after="96"/>
              <w:rPr>
                <w:sz w:val="20"/>
                <w:szCs w:val="20"/>
                <w:lang w:val="en-US"/>
              </w:rPr>
            </w:pPr>
            <w:proofErr w:type="spellStart"/>
            <w:proofErr w:type="gramStart"/>
            <w:r>
              <w:rPr>
                <w:sz w:val="20"/>
                <w:szCs w:val="20"/>
                <w:lang w:val="en-US"/>
              </w:rPr>
              <w:t>R.Smith</w:t>
            </w:r>
            <w:proofErr w:type="spellEnd"/>
            <w:proofErr w:type="gramEnd"/>
          </w:p>
        </w:tc>
        <w:tc>
          <w:tcPr>
            <w:tcW w:w="200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18E63616" w14:textId="7F237341" w:rsidR="00D366CD" w:rsidRPr="00CA2CBA" w:rsidRDefault="009A0F8D" w:rsidP="00D366CD">
            <w:pPr>
              <w:pStyle w:val="TableText"/>
              <w:spacing w:after="96"/>
              <w:rPr>
                <w:sz w:val="20"/>
                <w:szCs w:val="20"/>
                <w:lang w:val="en-US"/>
              </w:rPr>
            </w:pPr>
            <w:r>
              <w:rPr>
                <w:sz w:val="20"/>
                <w:szCs w:val="20"/>
                <w:lang w:val="en-US"/>
              </w:rPr>
              <w:t>Senior Associate</w:t>
            </w:r>
          </w:p>
        </w:tc>
        <w:tc>
          <w:tcPr>
            <w:tcW w:w="175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52B59899" w14:textId="4134F791" w:rsidR="00D366CD" w:rsidRPr="00CA2CBA" w:rsidRDefault="00493035" w:rsidP="00D366CD">
            <w:pPr>
              <w:pStyle w:val="TableText"/>
              <w:spacing w:after="96"/>
              <w:rPr>
                <w:sz w:val="20"/>
                <w:szCs w:val="20"/>
                <w:lang w:val="en-US"/>
              </w:rPr>
            </w:pPr>
            <w:r>
              <w:rPr>
                <w:noProof/>
              </w:rPr>
              <w:drawing>
                <wp:inline distT="0" distB="0" distL="0" distR="0" wp14:anchorId="280A57FC" wp14:editId="2FDE1E03">
                  <wp:extent cx="977900" cy="349250"/>
                  <wp:effectExtent l="0" t="0" r="0" b="0"/>
                  <wp:docPr id="9" name="Picture 9"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picture containing text&#10;&#10;Description automatically generated"/>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977900" cy="349250"/>
                          </a:xfrm>
                          <a:prstGeom prst="rect">
                            <a:avLst/>
                          </a:prstGeom>
                        </pic:spPr>
                      </pic:pic>
                    </a:graphicData>
                  </a:graphic>
                </wp:inline>
              </w:drawing>
            </w:r>
          </w:p>
        </w:tc>
        <w:tc>
          <w:tcPr>
            <w:tcW w:w="164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14:paraId="1BABFEAD" w14:textId="03003B8E" w:rsidR="00D366CD" w:rsidRPr="00CA2CBA" w:rsidRDefault="009A0F8D" w:rsidP="00D366CD">
            <w:pPr>
              <w:pStyle w:val="TableText"/>
              <w:spacing w:after="96"/>
              <w:rPr>
                <w:sz w:val="20"/>
                <w:szCs w:val="20"/>
                <w:lang w:val="en-US"/>
              </w:rPr>
            </w:pPr>
            <w:r>
              <w:rPr>
                <w:sz w:val="20"/>
                <w:szCs w:val="20"/>
                <w:lang w:val="en-US"/>
              </w:rPr>
              <w:t>25/08/22</w:t>
            </w:r>
          </w:p>
        </w:tc>
      </w:tr>
      <w:tr w:rsidR="00D366CD" w:rsidRPr="00CA2CBA" w14:paraId="351E76AF" w14:textId="77777777" w:rsidTr="00D366CD">
        <w:trPr>
          <w:trHeight w:val="567"/>
          <w:jc w:val="center"/>
        </w:trPr>
        <w:tc>
          <w:tcPr>
            <w:tcW w:w="9210" w:type="dxa"/>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hideMark/>
          </w:tcPr>
          <w:p w14:paraId="6A46B1C3" w14:textId="77777777" w:rsidR="00D366CD" w:rsidRPr="00CA2CBA" w:rsidRDefault="00D366CD">
            <w:pPr>
              <w:pStyle w:val="DCSTable"/>
              <w:rPr>
                <w:rFonts w:cs="Arial"/>
                <w:lang w:val="en-US"/>
              </w:rPr>
            </w:pPr>
            <w:r w:rsidRPr="00CA2CBA">
              <w:rPr>
                <w:rFonts w:cs="Arial"/>
                <w:color w:val="auto"/>
                <w:lang w:val="en-US"/>
              </w:rPr>
              <w:t>For and on behalf of Stantec UK Limited</w:t>
            </w:r>
          </w:p>
        </w:tc>
      </w:tr>
    </w:tbl>
    <w:p w14:paraId="1CE22B6E" w14:textId="77777777" w:rsidR="00D366CD" w:rsidRPr="00CA2CBA" w:rsidRDefault="00D366CD" w:rsidP="00D366CD">
      <w:pPr>
        <w:rPr>
          <w:rFonts w:ascii="Arial" w:hAnsi="Arial" w:cs="Arial"/>
          <w:sz w:val="20"/>
          <w:szCs w:val="20"/>
        </w:rPr>
      </w:pPr>
    </w:p>
    <w:p w14:paraId="057A7692" w14:textId="77777777" w:rsidR="00D366CD" w:rsidRPr="00CA2CBA" w:rsidRDefault="00D366CD" w:rsidP="00D366CD">
      <w:pPr>
        <w:rPr>
          <w:rFonts w:ascii="Arial" w:hAnsi="Arial" w:cs="Arial"/>
          <w:sz w:val="20"/>
          <w:szCs w:val="20"/>
        </w:rPr>
      </w:pPr>
    </w:p>
    <w:p w14:paraId="22ABFE33" w14:textId="77777777" w:rsidR="00D366CD" w:rsidRPr="00CA2CBA" w:rsidRDefault="00D366CD" w:rsidP="00D366CD">
      <w:pPr>
        <w:pStyle w:val="Header"/>
        <w:rPr>
          <w:rFonts w:ascii="Arial" w:hAnsi="Arial" w:cs="Arial"/>
          <w:b/>
          <w:color w:val="ED7000"/>
          <w:sz w:val="20"/>
          <w:szCs w:val="20"/>
        </w:rPr>
      </w:pPr>
      <w:r w:rsidRPr="00CA2CBA">
        <w:rPr>
          <w:rFonts w:ascii="Arial" w:hAnsi="Arial" w:cs="Arial"/>
          <w:b/>
          <w:color w:val="ED7000"/>
          <w:sz w:val="20"/>
          <w:szCs w:val="20"/>
        </w:rPr>
        <w:t>INTRODUCTION</w:t>
      </w:r>
    </w:p>
    <w:p w14:paraId="7C9FBD83" w14:textId="77777777" w:rsidR="00973584" w:rsidRDefault="00973584" w:rsidP="00D366CD">
      <w:pPr>
        <w:pStyle w:val="Header"/>
        <w:rPr>
          <w:rFonts w:ascii="Arial" w:hAnsi="Arial" w:cs="Arial"/>
          <w:b/>
          <w:color w:val="ED7000"/>
          <w:sz w:val="20"/>
          <w:szCs w:val="20"/>
        </w:rPr>
      </w:pPr>
    </w:p>
    <w:p w14:paraId="180DF850" w14:textId="0C0968EE" w:rsidR="00973584" w:rsidRPr="00973584" w:rsidRDefault="00973584" w:rsidP="00973584">
      <w:pPr>
        <w:pStyle w:val="NoSpacing"/>
        <w:rPr>
          <w:rFonts w:ascii="Arial" w:hAnsi="Arial" w:cs="Arial"/>
          <w:sz w:val="20"/>
          <w:szCs w:val="20"/>
        </w:rPr>
        <w:sectPr w:rsidR="00973584" w:rsidRPr="00973584" w:rsidSect="00D366CD">
          <w:headerReference w:type="even" r:id="rId9"/>
          <w:headerReference w:type="default" r:id="rId10"/>
          <w:footerReference w:type="even" r:id="rId11"/>
          <w:footerReference w:type="default" r:id="rId12"/>
          <w:headerReference w:type="first" r:id="rId13"/>
          <w:footerReference w:type="first" r:id="rId14"/>
          <w:pgSz w:w="16838" w:h="23811" w:code="8"/>
          <w:pgMar w:top="1440" w:right="1440" w:bottom="1440" w:left="1440" w:header="708" w:footer="151" w:gutter="0"/>
          <w:cols w:space="708"/>
          <w:docGrid w:linePitch="360"/>
        </w:sectPr>
      </w:pPr>
      <w:r w:rsidRPr="00973584">
        <w:rPr>
          <w:rFonts w:ascii="Arial" w:hAnsi="Arial" w:cs="Arial"/>
          <w:sz w:val="20"/>
          <w:szCs w:val="20"/>
        </w:rPr>
        <w:t>This road safety Audit Decision Log has been prepared in response to a combined Stage 1 and 2 Road Safety Audit carried out on the Eastern and Western Access Junctions (on 13</w:t>
      </w:r>
      <w:r w:rsidRPr="00973584">
        <w:rPr>
          <w:rFonts w:ascii="Arial" w:hAnsi="Arial" w:cs="Arial"/>
          <w:sz w:val="20"/>
          <w:szCs w:val="20"/>
          <w:vertAlign w:val="superscript"/>
        </w:rPr>
        <w:t>th</w:t>
      </w:r>
      <w:r w:rsidRPr="00973584">
        <w:rPr>
          <w:rFonts w:ascii="Arial" w:hAnsi="Arial" w:cs="Arial"/>
          <w:sz w:val="20"/>
          <w:szCs w:val="20"/>
        </w:rPr>
        <w:t xml:space="preserve"> June at 12.50pm).</w:t>
      </w:r>
      <w:r>
        <w:rPr>
          <w:rFonts w:ascii="Arial" w:hAnsi="Arial" w:cs="Arial"/>
          <w:sz w:val="20"/>
          <w:szCs w:val="20"/>
        </w:rPr>
        <w:t xml:space="preserve"> The proposed junctions will provide access into the proposed </w:t>
      </w:r>
      <w:proofErr w:type="spellStart"/>
      <w:r>
        <w:rPr>
          <w:rFonts w:ascii="Arial" w:hAnsi="Arial" w:cs="Arial"/>
          <w:sz w:val="20"/>
          <w:szCs w:val="20"/>
        </w:rPr>
        <w:t>Afan</w:t>
      </w:r>
      <w:proofErr w:type="spellEnd"/>
      <w:r>
        <w:rPr>
          <w:rFonts w:ascii="Arial" w:hAnsi="Arial" w:cs="Arial"/>
          <w:sz w:val="20"/>
          <w:szCs w:val="20"/>
        </w:rPr>
        <w:t xml:space="preserve"> Valley site from the A4107 and A4063.</w:t>
      </w:r>
    </w:p>
    <w:p w14:paraId="043A0627" w14:textId="309D27D6" w:rsidR="00130EAE" w:rsidRPr="00CA2CBA" w:rsidRDefault="00017B58" w:rsidP="00130EAE">
      <w:pPr>
        <w:pStyle w:val="Header"/>
        <w:rPr>
          <w:rFonts w:ascii="Arial" w:hAnsi="Arial" w:cs="Arial"/>
          <w:color w:val="ED7000"/>
          <w:sz w:val="20"/>
          <w:szCs w:val="20"/>
        </w:rPr>
      </w:pPr>
      <w:r w:rsidRPr="00CA2CBA">
        <w:rPr>
          <w:rFonts w:ascii="Arial" w:hAnsi="Arial" w:cs="Arial"/>
          <w:b/>
          <w:color w:val="ED7000"/>
          <w:sz w:val="20"/>
          <w:szCs w:val="20"/>
        </w:rPr>
        <w:lastRenderedPageBreak/>
        <w:t>ROAD SAFETY AUDIT DECISION LOG</w:t>
      </w:r>
    </w:p>
    <w:p w14:paraId="075C7FCF" w14:textId="7BB4EA79" w:rsidR="001D25F3" w:rsidRPr="00CA2CBA" w:rsidRDefault="001D25F3" w:rsidP="001D25F3">
      <w:pPr>
        <w:pStyle w:val="NoSpacing"/>
        <w:rPr>
          <w:rFonts w:ascii="Arial" w:hAnsi="Arial" w:cs="Arial"/>
          <w:sz w:val="20"/>
          <w:szCs w:val="20"/>
        </w:rPr>
      </w:pPr>
    </w:p>
    <w:p w14:paraId="1E9A7F4F" w14:textId="639EDB1E" w:rsidR="001D25F3" w:rsidRPr="00A60C7A" w:rsidRDefault="001D25F3" w:rsidP="001D25F3">
      <w:pPr>
        <w:pStyle w:val="NoSpacing"/>
        <w:rPr>
          <w:rFonts w:ascii="Arial" w:hAnsi="Arial" w:cs="Arial"/>
          <w:sz w:val="20"/>
          <w:szCs w:val="20"/>
        </w:rPr>
      </w:pPr>
      <w:r w:rsidRPr="00A60C7A">
        <w:rPr>
          <w:rFonts w:ascii="Arial" w:hAnsi="Arial" w:cs="Arial"/>
          <w:sz w:val="20"/>
          <w:szCs w:val="20"/>
        </w:rPr>
        <w:t xml:space="preserve">Prepared By: </w:t>
      </w:r>
      <w:r w:rsidR="00A60C7A" w:rsidRPr="00A60C7A">
        <w:rPr>
          <w:rFonts w:ascii="Arial" w:hAnsi="Arial" w:cs="Arial"/>
          <w:sz w:val="20"/>
          <w:szCs w:val="20"/>
        </w:rPr>
        <w:t>Laurie Blacklock</w:t>
      </w:r>
    </w:p>
    <w:p w14:paraId="5F769D3C" w14:textId="7F5081C4" w:rsidR="001D25F3" w:rsidRPr="00CA2CBA" w:rsidRDefault="001D25F3" w:rsidP="001D25F3">
      <w:pPr>
        <w:pStyle w:val="NoSpacing"/>
        <w:rPr>
          <w:rFonts w:ascii="Arial" w:hAnsi="Arial" w:cs="Arial"/>
          <w:sz w:val="20"/>
          <w:szCs w:val="20"/>
        </w:rPr>
      </w:pPr>
      <w:r w:rsidRPr="00A60C7A">
        <w:rPr>
          <w:rFonts w:ascii="Arial" w:hAnsi="Arial" w:cs="Arial"/>
          <w:sz w:val="20"/>
          <w:szCs w:val="20"/>
        </w:rPr>
        <w:t xml:space="preserve">Date: </w:t>
      </w:r>
      <w:r w:rsidR="00A60C7A" w:rsidRPr="00A60C7A">
        <w:rPr>
          <w:rFonts w:ascii="Arial" w:hAnsi="Arial" w:cs="Arial"/>
          <w:sz w:val="20"/>
          <w:szCs w:val="20"/>
        </w:rPr>
        <w:t>July 2022</w:t>
      </w:r>
    </w:p>
    <w:p w14:paraId="792C3AC6" w14:textId="7645343A" w:rsidR="00A25F63" w:rsidRPr="00CA2CBA" w:rsidRDefault="00A25F63" w:rsidP="001D25F3">
      <w:pPr>
        <w:pStyle w:val="NoSpacing"/>
        <w:rPr>
          <w:rFonts w:ascii="Arial" w:hAnsi="Arial" w:cs="Arial"/>
          <w:sz w:val="20"/>
          <w:szCs w:val="20"/>
        </w:rPr>
      </w:pPr>
    </w:p>
    <w:p w14:paraId="1F046A87" w14:textId="77777777" w:rsidR="001D25F3" w:rsidRPr="00CA2CBA" w:rsidRDefault="001D25F3" w:rsidP="001D25F3">
      <w:pPr>
        <w:pStyle w:val="NoSpacing"/>
        <w:rPr>
          <w:rFonts w:ascii="Arial" w:hAnsi="Arial" w:cs="Arial"/>
          <w:sz w:val="20"/>
          <w:szCs w:val="20"/>
        </w:rPr>
      </w:pPr>
    </w:p>
    <w:tbl>
      <w:tblPr>
        <w:tblStyle w:val="TableGrid"/>
        <w:tblW w:w="20833" w:type="dxa"/>
        <w:tblLook w:val="04A0" w:firstRow="1" w:lastRow="0" w:firstColumn="1" w:lastColumn="0" w:noHBand="0" w:noVBand="1"/>
      </w:tblPr>
      <w:tblGrid>
        <w:gridCol w:w="5949"/>
        <w:gridCol w:w="4252"/>
        <w:gridCol w:w="4536"/>
        <w:gridCol w:w="2410"/>
        <w:gridCol w:w="1843"/>
        <w:gridCol w:w="1843"/>
      </w:tblGrid>
      <w:tr w:rsidR="00DE0A93" w:rsidRPr="00CA2CBA" w14:paraId="7B16F41B" w14:textId="1AD1C099" w:rsidTr="006E43BB">
        <w:trPr>
          <w:trHeight w:val="745"/>
          <w:tblHeader/>
        </w:trPr>
        <w:tc>
          <w:tcPr>
            <w:tcW w:w="5949" w:type="dxa"/>
            <w:shd w:val="clear" w:color="auto" w:fill="ED7000"/>
            <w:vAlign w:val="center"/>
          </w:tcPr>
          <w:p w14:paraId="76279738" w14:textId="0DE10D12" w:rsidR="00DE0A93" w:rsidRPr="00CA2CBA" w:rsidRDefault="00DE0A93" w:rsidP="00814007">
            <w:pPr>
              <w:rPr>
                <w:rFonts w:ascii="Arial" w:hAnsi="Arial" w:cs="Arial"/>
                <w:b/>
                <w:bCs/>
                <w:color w:val="FFFFFF" w:themeColor="background1"/>
                <w:sz w:val="20"/>
                <w:szCs w:val="20"/>
              </w:rPr>
            </w:pPr>
            <w:r w:rsidRPr="00CA2CBA">
              <w:rPr>
                <w:rFonts w:ascii="Arial" w:hAnsi="Arial" w:cs="Arial"/>
                <w:b/>
                <w:bCs/>
                <w:color w:val="FFFFFF" w:themeColor="background1"/>
                <w:sz w:val="20"/>
                <w:szCs w:val="20"/>
              </w:rPr>
              <w:t>RSA Problem</w:t>
            </w:r>
          </w:p>
        </w:tc>
        <w:tc>
          <w:tcPr>
            <w:tcW w:w="4252" w:type="dxa"/>
            <w:shd w:val="clear" w:color="auto" w:fill="ED7000"/>
            <w:vAlign w:val="center"/>
          </w:tcPr>
          <w:p w14:paraId="67E13428" w14:textId="0DBF2C5B" w:rsidR="00DE0A93" w:rsidRPr="00CA2CBA" w:rsidRDefault="00DE0A93" w:rsidP="008E554C">
            <w:pPr>
              <w:jc w:val="center"/>
              <w:rPr>
                <w:rFonts w:ascii="Arial" w:hAnsi="Arial" w:cs="Arial"/>
                <w:b/>
                <w:bCs/>
                <w:color w:val="FFFFFF" w:themeColor="background1"/>
                <w:sz w:val="20"/>
                <w:szCs w:val="20"/>
              </w:rPr>
            </w:pPr>
            <w:r w:rsidRPr="00CA2CBA">
              <w:rPr>
                <w:rFonts w:ascii="Arial" w:hAnsi="Arial" w:cs="Arial"/>
                <w:b/>
                <w:bCs/>
                <w:color w:val="FFFFFF" w:themeColor="background1"/>
                <w:sz w:val="20"/>
                <w:szCs w:val="20"/>
              </w:rPr>
              <w:t>RSA Recommendation</w:t>
            </w:r>
          </w:p>
        </w:tc>
        <w:tc>
          <w:tcPr>
            <w:tcW w:w="4536" w:type="dxa"/>
            <w:shd w:val="clear" w:color="auto" w:fill="ED7000"/>
            <w:vAlign w:val="center"/>
          </w:tcPr>
          <w:p w14:paraId="459AC343" w14:textId="6AD248B0" w:rsidR="00DE0A93" w:rsidRPr="00CA2CBA" w:rsidRDefault="00DE0A93" w:rsidP="008E554C">
            <w:pPr>
              <w:jc w:val="center"/>
              <w:rPr>
                <w:rFonts w:ascii="Arial" w:hAnsi="Arial" w:cs="Arial"/>
                <w:b/>
                <w:bCs/>
                <w:color w:val="FFFFFF" w:themeColor="background1"/>
                <w:sz w:val="20"/>
                <w:szCs w:val="20"/>
              </w:rPr>
            </w:pPr>
            <w:r w:rsidRPr="00CA2CBA">
              <w:rPr>
                <w:rFonts w:ascii="Arial" w:hAnsi="Arial" w:cs="Arial"/>
                <w:b/>
                <w:bCs/>
                <w:color w:val="FFFFFF" w:themeColor="background1"/>
                <w:sz w:val="20"/>
                <w:szCs w:val="20"/>
              </w:rPr>
              <w:t>Design Organisation Response</w:t>
            </w:r>
          </w:p>
        </w:tc>
        <w:tc>
          <w:tcPr>
            <w:tcW w:w="2410" w:type="dxa"/>
            <w:shd w:val="clear" w:color="auto" w:fill="ED7000"/>
            <w:vAlign w:val="center"/>
          </w:tcPr>
          <w:p w14:paraId="5D41CE49" w14:textId="2707FD12" w:rsidR="00DE0A93" w:rsidRPr="00CA2CBA" w:rsidRDefault="00DE0A93" w:rsidP="008E554C">
            <w:pPr>
              <w:jc w:val="center"/>
              <w:rPr>
                <w:rFonts w:ascii="Arial" w:hAnsi="Arial" w:cs="Arial"/>
                <w:b/>
                <w:bCs/>
                <w:color w:val="FFFFFF" w:themeColor="background1"/>
                <w:sz w:val="20"/>
                <w:szCs w:val="20"/>
              </w:rPr>
            </w:pPr>
            <w:r w:rsidRPr="00CA2CBA">
              <w:rPr>
                <w:rFonts w:ascii="Arial" w:hAnsi="Arial" w:cs="Arial"/>
                <w:b/>
                <w:bCs/>
                <w:color w:val="FFFFFF" w:themeColor="background1"/>
                <w:sz w:val="20"/>
                <w:szCs w:val="20"/>
              </w:rPr>
              <w:t>Overseeing Organisation Response</w:t>
            </w:r>
          </w:p>
        </w:tc>
        <w:tc>
          <w:tcPr>
            <w:tcW w:w="1843" w:type="dxa"/>
            <w:shd w:val="clear" w:color="auto" w:fill="ED7000"/>
            <w:vAlign w:val="center"/>
          </w:tcPr>
          <w:p w14:paraId="4093A468" w14:textId="0A3F16F1" w:rsidR="00DE0A93" w:rsidRPr="00CA2CBA" w:rsidRDefault="00DE0A93" w:rsidP="008E554C">
            <w:pPr>
              <w:jc w:val="center"/>
              <w:rPr>
                <w:rFonts w:ascii="Arial" w:hAnsi="Arial" w:cs="Arial"/>
                <w:b/>
                <w:bCs/>
                <w:color w:val="FFFFFF" w:themeColor="background1"/>
                <w:sz w:val="20"/>
                <w:szCs w:val="20"/>
              </w:rPr>
            </w:pPr>
            <w:r w:rsidRPr="00CA2CBA">
              <w:rPr>
                <w:rFonts w:ascii="Arial" w:hAnsi="Arial" w:cs="Arial"/>
                <w:b/>
                <w:bCs/>
                <w:color w:val="FFFFFF" w:themeColor="background1"/>
                <w:sz w:val="20"/>
                <w:szCs w:val="20"/>
              </w:rPr>
              <w:t>Agreed RSA Action</w:t>
            </w:r>
          </w:p>
        </w:tc>
        <w:tc>
          <w:tcPr>
            <w:tcW w:w="1843" w:type="dxa"/>
            <w:shd w:val="clear" w:color="auto" w:fill="ED7000"/>
          </w:tcPr>
          <w:p w14:paraId="7BD6706A" w14:textId="77777777" w:rsidR="00DE0A93" w:rsidRPr="006F0B03" w:rsidRDefault="00DE0A93" w:rsidP="008E554C">
            <w:pPr>
              <w:jc w:val="center"/>
              <w:rPr>
                <w:rFonts w:ascii="Arial" w:hAnsi="Arial" w:cs="Arial"/>
                <w:b/>
                <w:bCs/>
                <w:color w:val="FFFFFF" w:themeColor="background1"/>
                <w:sz w:val="20"/>
                <w:szCs w:val="20"/>
              </w:rPr>
            </w:pPr>
          </w:p>
        </w:tc>
      </w:tr>
      <w:tr w:rsidR="002A2D55" w:rsidRPr="00CA2CBA" w14:paraId="15274C6F" w14:textId="77777777" w:rsidTr="002A2D55">
        <w:tc>
          <w:tcPr>
            <w:tcW w:w="20833" w:type="dxa"/>
            <w:gridSpan w:val="6"/>
            <w:vAlign w:val="center"/>
          </w:tcPr>
          <w:p w14:paraId="018CE484" w14:textId="555FF63D" w:rsidR="002A2D55" w:rsidRPr="006F0B03" w:rsidRDefault="002A2D55" w:rsidP="002A2D55">
            <w:pPr>
              <w:pStyle w:val="BodyText"/>
              <w:ind w:left="0"/>
              <w:jc w:val="center"/>
              <w:rPr>
                <w:rFonts w:eastAsiaTheme="minorHAnsi" w:cs="Arial"/>
                <w:b/>
                <w:bCs/>
                <w:color w:val="70AD47" w:themeColor="accent6"/>
              </w:rPr>
            </w:pPr>
            <w:r w:rsidRPr="002A2D55">
              <w:rPr>
                <w:rFonts w:cs="Arial"/>
                <w:b/>
                <w:bCs/>
                <w:color w:val="auto"/>
              </w:rPr>
              <w:t>ITEMS RAISED IN THE HISTORIC STAGE 1 AUDIT</w:t>
            </w:r>
          </w:p>
        </w:tc>
      </w:tr>
      <w:tr w:rsidR="002A2D55" w:rsidRPr="00CA2CBA" w14:paraId="37AFA88B" w14:textId="14ACF269" w:rsidTr="00DE0A93">
        <w:tc>
          <w:tcPr>
            <w:tcW w:w="5949" w:type="dxa"/>
          </w:tcPr>
          <w:p w14:paraId="4B6DF8A6" w14:textId="77777777" w:rsidR="002A2D55" w:rsidRPr="00991C89" w:rsidRDefault="002A2D55" w:rsidP="002A2D55">
            <w:pPr>
              <w:rPr>
                <w:rFonts w:ascii="Arial" w:hAnsi="Arial" w:cs="Arial"/>
                <w:b/>
                <w:bCs/>
                <w:sz w:val="20"/>
                <w:szCs w:val="20"/>
              </w:rPr>
            </w:pPr>
            <w:r w:rsidRPr="00991C89">
              <w:rPr>
                <w:rFonts w:ascii="Arial" w:hAnsi="Arial" w:cs="Arial"/>
                <w:b/>
                <w:bCs/>
                <w:sz w:val="20"/>
                <w:szCs w:val="20"/>
              </w:rPr>
              <w:t>2.1 Problem</w:t>
            </w:r>
            <w:r>
              <w:rPr>
                <w:rFonts w:ascii="Arial" w:hAnsi="Arial" w:cs="Arial"/>
                <w:b/>
                <w:bCs/>
                <w:sz w:val="20"/>
                <w:szCs w:val="20"/>
              </w:rPr>
              <w:t xml:space="preserve"> (Item 2.1.2 in Stage 1 Audit)</w:t>
            </w:r>
          </w:p>
          <w:p w14:paraId="54E8C362" w14:textId="77777777" w:rsidR="002A2D55" w:rsidRPr="00991C89" w:rsidRDefault="002A2D55" w:rsidP="002A2D55">
            <w:pPr>
              <w:rPr>
                <w:rFonts w:ascii="Arial" w:hAnsi="Arial" w:cs="Arial"/>
                <w:sz w:val="20"/>
                <w:szCs w:val="20"/>
              </w:rPr>
            </w:pPr>
            <w:r w:rsidRPr="00991C89">
              <w:rPr>
                <w:rFonts w:ascii="Arial" w:hAnsi="Arial" w:cs="Arial"/>
                <w:sz w:val="20"/>
                <w:szCs w:val="20"/>
              </w:rPr>
              <w:t>Location – At both junctions</w:t>
            </w:r>
          </w:p>
          <w:p w14:paraId="009C6098" w14:textId="77777777" w:rsidR="002A2D55" w:rsidRPr="00991C89" w:rsidRDefault="002A2D55" w:rsidP="002A2D55">
            <w:pPr>
              <w:rPr>
                <w:rFonts w:ascii="Arial" w:hAnsi="Arial" w:cs="Arial"/>
                <w:sz w:val="20"/>
                <w:szCs w:val="20"/>
              </w:rPr>
            </w:pPr>
          </w:p>
          <w:p w14:paraId="0A326078" w14:textId="77777777" w:rsidR="002A2D55" w:rsidRPr="00991C89" w:rsidRDefault="002A2D55" w:rsidP="002A2D55">
            <w:pPr>
              <w:rPr>
                <w:rFonts w:ascii="Arial" w:hAnsi="Arial" w:cs="Arial"/>
                <w:sz w:val="20"/>
                <w:szCs w:val="20"/>
              </w:rPr>
            </w:pPr>
            <w:r w:rsidRPr="00991C89">
              <w:rPr>
                <w:rFonts w:ascii="Arial" w:hAnsi="Arial" w:cs="Arial"/>
                <w:sz w:val="20"/>
                <w:szCs w:val="20"/>
              </w:rPr>
              <w:t>Summary: Lack of details regarding the adequacy of the surface water drainage</w:t>
            </w:r>
          </w:p>
          <w:p w14:paraId="49AB8661" w14:textId="77777777" w:rsidR="002A2D55" w:rsidRPr="00991C89" w:rsidRDefault="002A2D55" w:rsidP="002A2D55">
            <w:pPr>
              <w:rPr>
                <w:rFonts w:ascii="Arial" w:hAnsi="Arial" w:cs="Arial"/>
                <w:sz w:val="20"/>
                <w:szCs w:val="20"/>
              </w:rPr>
            </w:pPr>
            <w:r w:rsidRPr="00991C89">
              <w:rPr>
                <w:rFonts w:ascii="Arial" w:hAnsi="Arial" w:cs="Arial"/>
                <w:sz w:val="20"/>
                <w:szCs w:val="20"/>
              </w:rPr>
              <w:tab/>
            </w:r>
          </w:p>
          <w:p w14:paraId="5871642A" w14:textId="544F11B7" w:rsidR="002A2D55" w:rsidRPr="00211C07" w:rsidRDefault="002A2D55" w:rsidP="002A2D55">
            <w:pPr>
              <w:rPr>
                <w:rFonts w:ascii="Arial" w:hAnsi="Arial" w:cs="Arial"/>
                <w:sz w:val="20"/>
                <w:szCs w:val="20"/>
              </w:rPr>
            </w:pPr>
            <w:r w:rsidRPr="00991C89">
              <w:rPr>
                <w:rFonts w:ascii="Arial" w:hAnsi="Arial" w:cs="Arial"/>
                <w:sz w:val="20"/>
                <w:szCs w:val="20"/>
              </w:rPr>
              <w:t>The Audit Team has not been provided with any details to determine whether the proposed surface water drainage is sufficient to drain the anticipated surface water run-off.</w:t>
            </w:r>
          </w:p>
        </w:tc>
        <w:tc>
          <w:tcPr>
            <w:tcW w:w="4252" w:type="dxa"/>
          </w:tcPr>
          <w:p w14:paraId="111C73B5" w14:textId="78676CCC" w:rsidR="002A2D55" w:rsidRPr="00211C07" w:rsidRDefault="002A2D55" w:rsidP="002A2D55">
            <w:pPr>
              <w:rPr>
                <w:rFonts w:ascii="Arial" w:hAnsi="Arial" w:cs="Arial"/>
                <w:sz w:val="20"/>
                <w:szCs w:val="20"/>
              </w:rPr>
            </w:pPr>
            <w:r w:rsidRPr="00991C89">
              <w:rPr>
                <w:rFonts w:ascii="Arial" w:hAnsi="Arial" w:cs="Arial"/>
                <w:sz w:val="20"/>
                <w:szCs w:val="20"/>
              </w:rPr>
              <w:t>It is recommended that the surface water drainage is reviewed at the detailed design stage in order that adequate drainage is provided to avoid excess surface water.</w:t>
            </w:r>
          </w:p>
        </w:tc>
        <w:tc>
          <w:tcPr>
            <w:tcW w:w="4536" w:type="dxa"/>
          </w:tcPr>
          <w:p w14:paraId="0B8F8F12" w14:textId="32C5CDB7" w:rsidR="002A2D55" w:rsidRPr="009C6357" w:rsidRDefault="002A2D55" w:rsidP="002A2D55">
            <w:pPr>
              <w:rPr>
                <w:rFonts w:ascii="Arial" w:hAnsi="Arial" w:cs="Arial"/>
                <w:sz w:val="20"/>
                <w:szCs w:val="20"/>
              </w:rPr>
            </w:pPr>
            <w:r w:rsidRPr="009C6357">
              <w:rPr>
                <w:rFonts w:ascii="Arial" w:hAnsi="Arial" w:cs="Arial"/>
                <w:sz w:val="20"/>
                <w:szCs w:val="20"/>
              </w:rPr>
              <w:t xml:space="preserve">A full detailed design of the surface water drainage system, in accordance with the DMRB and Neath Port Talbot County Borough Council standards, will be undertaken at the detailed design stage. </w:t>
            </w:r>
          </w:p>
        </w:tc>
        <w:tc>
          <w:tcPr>
            <w:tcW w:w="2410" w:type="dxa"/>
            <w:shd w:val="clear" w:color="auto" w:fill="auto"/>
          </w:tcPr>
          <w:p w14:paraId="1D704E61" w14:textId="58B40C62" w:rsidR="002A2D55" w:rsidRPr="00211C07" w:rsidRDefault="002A2D55" w:rsidP="002A2D55">
            <w:pPr>
              <w:rPr>
                <w:rFonts w:ascii="Arial" w:hAnsi="Arial" w:cs="Arial"/>
                <w:i/>
                <w:iCs/>
                <w:sz w:val="20"/>
                <w:szCs w:val="20"/>
              </w:rPr>
            </w:pPr>
          </w:p>
        </w:tc>
        <w:tc>
          <w:tcPr>
            <w:tcW w:w="1843" w:type="dxa"/>
            <w:shd w:val="clear" w:color="auto" w:fill="auto"/>
          </w:tcPr>
          <w:p w14:paraId="787B927C" w14:textId="3F7A7A56" w:rsidR="002A2D55" w:rsidRPr="00211C07" w:rsidRDefault="002A2D55" w:rsidP="002A2D55">
            <w:pPr>
              <w:rPr>
                <w:rFonts w:ascii="Arial" w:hAnsi="Arial" w:cs="Arial"/>
                <w:sz w:val="20"/>
                <w:szCs w:val="20"/>
              </w:rPr>
            </w:pPr>
          </w:p>
        </w:tc>
        <w:tc>
          <w:tcPr>
            <w:tcW w:w="1843" w:type="dxa"/>
          </w:tcPr>
          <w:p w14:paraId="49DC5559" w14:textId="7DB90ED2" w:rsidR="002A2D55" w:rsidRPr="006F0B03" w:rsidRDefault="002A2D55" w:rsidP="002A2D55">
            <w:pPr>
              <w:rPr>
                <w:rFonts w:ascii="Arial" w:hAnsi="Arial" w:cs="Arial"/>
                <w:sz w:val="20"/>
                <w:szCs w:val="20"/>
              </w:rPr>
            </w:pPr>
          </w:p>
        </w:tc>
      </w:tr>
      <w:tr w:rsidR="002A2D55" w:rsidRPr="00CA2CBA" w14:paraId="7EADADCE" w14:textId="77777777" w:rsidTr="00DE0A93">
        <w:tc>
          <w:tcPr>
            <w:tcW w:w="5949" w:type="dxa"/>
          </w:tcPr>
          <w:p w14:paraId="5B338DCB" w14:textId="77777777" w:rsidR="002A2D55" w:rsidRPr="004869ED" w:rsidRDefault="002A2D55" w:rsidP="002A2D55">
            <w:pPr>
              <w:rPr>
                <w:rFonts w:ascii="Arial" w:hAnsi="Arial" w:cs="Arial"/>
                <w:b/>
                <w:bCs/>
                <w:sz w:val="20"/>
                <w:szCs w:val="20"/>
              </w:rPr>
            </w:pPr>
            <w:r>
              <w:rPr>
                <w:rFonts w:ascii="Arial" w:hAnsi="Arial" w:cs="Arial"/>
                <w:b/>
                <w:bCs/>
                <w:sz w:val="20"/>
                <w:szCs w:val="20"/>
              </w:rPr>
              <w:t>2.2 Problem (Item 2.1.4 in Stage 1 Audit)</w:t>
            </w:r>
          </w:p>
          <w:p w14:paraId="63D37F68" w14:textId="77777777" w:rsidR="002A2D55" w:rsidRPr="0015723D" w:rsidRDefault="002A2D55" w:rsidP="002A2D55">
            <w:pPr>
              <w:rPr>
                <w:rFonts w:ascii="Arial" w:hAnsi="Arial" w:cs="Arial"/>
                <w:sz w:val="20"/>
                <w:szCs w:val="20"/>
              </w:rPr>
            </w:pPr>
            <w:r w:rsidRPr="0015723D">
              <w:rPr>
                <w:rFonts w:ascii="Arial" w:hAnsi="Arial" w:cs="Arial"/>
                <w:sz w:val="20"/>
                <w:szCs w:val="20"/>
              </w:rPr>
              <w:t>Location – Proposed staff and service vehicle access on to the A4069 Pen Y Bryn</w:t>
            </w:r>
          </w:p>
          <w:p w14:paraId="43CBB0BE" w14:textId="77777777" w:rsidR="002A2D55" w:rsidRPr="0015723D" w:rsidRDefault="002A2D55" w:rsidP="002A2D55">
            <w:pPr>
              <w:rPr>
                <w:rFonts w:ascii="Arial" w:hAnsi="Arial" w:cs="Arial"/>
                <w:sz w:val="20"/>
                <w:szCs w:val="20"/>
              </w:rPr>
            </w:pPr>
          </w:p>
          <w:p w14:paraId="78483B71" w14:textId="77777777" w:rsidR="002A2D55" w:rsidRPr="0015723D" w:rsidRDefault="002A2D55" w:rsidP="002A2D55">
            <w:pPr>
              <w:rPr>
                <w:rFonts w:ascii="Arial" w:hAnsi="Arial" w:cs="Arial"/>
                <w:sz w:val="20"/>
                <w:szCs w:val="20"/>
              </w:rPr>
            </w:pPr>
            <w:r w:rsidRPr="0015723D">
              <w:rPr>
                <w:rFonts w:ascii="Arial" w:hAnsi="Arial" w:cs="Arial"/>
                <w:sz w:val="20"/>
                <w:szCs w:val="20"/>
              </w:rPr>
              <w:t>Summary: Lack of details regarding the proposed landscaping</w:t>
            </w:r>
          </w:p>
          <w:p w14:paraId="061D56C4" w14:textId="77777777" w:rsidR="002A2D55" w:rsidRPr="0015723D" w:rsidRDefault="002A2D55" w:rsidP="002A2D55">
            <w:pPr>
              <w:rPr>
                <w:rFonts w:ascii="Arial" w:hAnsi="Arial" w:cs="Arial"/>
                <w:sz w:val="20"/>
                <w:szCs w:val="20"/>
              </w:rPr>
            </w:pPr>
            <w:r w:rsidRPr="0015723D">
              <w:rPr>
                <w:rFonts w:ascii="Arial" w:hAnsi="Arial" w:cs="Arial"/>
                <w:sz w:val="20"/>
                <w:szCs w:val="20"/>
              </w:rPr>
              <w:tab/>
            </w:r>
          </w:p>
          <w:p w14:paraId="272BE5D2" w14:textId="2E96424B" w:rsidR="002A2D55" w:rsidRDefault="002A2D55" w:rsidP="002A2D55">
            <w:pPr>
              <w:rPr>
                <w:rFonts w:ascii="Arial" w:hAnsi="Arial" w:cs="Arial"/>
                <w:b/>
                <w:bCs/>
                <w:sz w:val="20"/>
                <w:szCs w:val="20"/>
              </w:rPr>
            </w:pPr>
            <w:r w:rsidRPr="0015723D">
              <w:rPr>
                <w:rFonts w:ascii="Arial" w:hAnsi="Arial" w:cs="Arial"/>
                <w:sz w:val="20"/>
                <w:szCs w:val="20"/>
              </w:rPr>
              <w:t>The Audit Team has not been provided with any specific details to determine whether the existing/proposed landscaping could obscure the required visibility splays at the proposed site access.</w:t>
            </w:r>
          </w:p>
        </w:tc>
        <w:tc>
          <w:tcPr>
            <w:tcW w:w="4252" w:type="dxa"/>
          </w:tcPr>
          <w:p w14:paraId="5A1C83BA" w14:textId="557A0DB6" w:rsidR="002A2D55" w:rsidRPr="004869ED" w:rsidRDefault="002A2D55" w:rsidP="002A2D55">
            <w:pPr>
              <w:rPr>
                <w:rFonts w:ascii="Arial" w:hAnsi="Arial" w:cs="Arial"/>
                <w:sz w:val="20"/>
                <w:szCs w:val="20"/>
              </w:rPr>
            </w:pPr>
            <w:r w:rsidRPr="004869ED">
              <w:rPr>
                <w:rFonts w:ascii="Arial" w:hAnsi="Arial" w:cs="Arial"/>
                <w:sz w:val="20"/>
                <w:szCs w:val="20"/>
              </w:rPr>
              <w:t>It is recommended that the required visibility splays are determined, based on the 85th percentile speed of vehicles along the main road, and that the required visibility splays are kept clear of obstructions.</w:t>
            </w:r>
          </w:p>
        </w:tc>
        <w:tc>
          <w:tcPr>
            <w:tcW w:w="4536" w:type="dxa"/>
          </w:tcPr>
          <w:p w14:paraId="466CF07C" w14:textId="77777777" w:rsidR="002A2D55" w:rsidRDefault="002A2D55" w:rsidP="002A2D55">
            <w:pPr>
              <w:rPr>
                <w:rFonts w:ascii="Arial" w:hAnsi="Arial" w:cs="Arial"/>
                <w:sz w:val="20"/>
                <w:szCs w:val="20"/>
              </w:rPr>
            </w:pPr>
            <w:r w:rsidRPr="004869ED">
              <w:rPr>
                <w:rFonts w:ascii="Arial" w:hAnsi="Arial" w:cs="Arial"/>
                <w:sz w:val="20"/>
                <w:szCs w:val="20"/>
              </w:rPr>
              <w:t>Agreed</w:t>
            </w:r>
            <w:r>
              <w:rPr>
                <w:rFonts w:ascii="Arial" w:hAnsi="Arial" w:cs="Arial"/>
                <w:sz w:val="20"/>
                <w:szCs w:val="20"/>
              </w:rPr>
              <w:t xml:space="preserve"> – Recent speed survey data has demonstrated the 85</w:t>
            </w:r>
            <w:r w:rsidRPr="00E96DC6">
              <w:rPr>
                <w:rFonts w:ascii="Arial" w:hAnsi="Arial" w:cs="Arial"/>
                <w:sz w:val="20"/>
                <w:szCs w:val="20"/>
                <w:vertAlign w:val="superscript"/>
              </w:rPr>
              <w:t>th</w:t>
            </w:r>
            <w:r>
              <w:rPr>
                <w:rFonts w:ascii="Arial" w:hAnsi="Arial" w:cs="Arial"/>
                <w:sz w:val="20"/>
                <w:szCs w:val="20"/>
              </w:rPr>
              <w:t xml:space="preserve"> percentile speed at this junction is as follows:</w:t>
            </w:r>
          </w:p>
          <w:p w14:paraId="5C529811" w14:textId="77777777" w:rsidR="002A2D55" w:rsidRDefault="002A2D55" w:rsidP="002A2D55">
            <w:pPr>
              <w:pStyle w:val="ListParagraph"/>
              <w:numPr>
                <w:ilvl w:val="0"/>
                <w:numId w:val="11"/>
              </w:numPr>
              <w:rPr>
                <w:rFonts w:ascii="Arial" w:hAnsi="Arial" w:cs="Arial"/>
                <w:sz w:val="20"/>
                <w:szCs w:val="20"/>
              </w:rPr>
            </w:pPr>
            <w:r>
              <w:rPr>
                <w:rFonts w:ascii="Arial" w:hAnsi="Arial" w:cs="Arial"/>
                <w:sz w:val="20"/>
                <w:szCs w:val="20"/>
              </w:rPr>
              <w:t>Northeast bound – 35.6mph</w:t>
            </w:r>
          </w:p>
          <w:p w14:paraId="67A0A7E7" w14:textId="77777777" w:rsidR="002A2D55" w:rsidRDefault="002A2D55" w:rsidP="002A2D55">
            <w:pPr>
              <w:pStyle w:val="ListParagraph"/>
              <w:numPr>
                <w:ilvl w:val="0"/>
                <w:numId w:val="11"/>
              </w:numPr>
              <w:rPr>
                <w:rFonts w:ascii="Arial" w:hAnsi="Arial" w:cs="Arial"/>
                <w:sz w:val="20"/>
                <w:szCs w:val="20"/>
              </w:rPr>
            </w:pPr>
            <w:r>
              <w:rPr>
                <w:rFonts w:ascii="Arial" w:hAnsi="Arial" w:cs="Arial"/>
                <w:sz w:val="20"/>
                <w:szCs w:val="20"/>
              </w:rPr>
              <w:t>Southwest bound – 36.7mph</w:t>
            </w:r>
          </w:p>
          <w:p w14:paraId="1956400E" w14:textId="77777777" w:rsidR="002A2D55" w:rsidRPr="00E96DC6" w:rsidRDefault="002A2D55" w:rsidP="002A2D55">
            <w:pPr>
              <w:rPr>
                <w:rFonts w:ascii="Arial" w:hAnsi="Arial" w:cs="Arial"/>
                <w:sz w:val="20"/>
                <w:szCs w:val="20"/>
              </w:rPr>
            </w:pPr>
            <w:r>
              <w:rPr>
                <w:rFonts w:ascii="Arial" w:hAnsi="Arial" w:cs="Arial"/>
                <w:sz w:val="20"/>
                <w:szCs w:val="20"/>
              </w:rPr>
              <w:t>Visibility splays of 56m have been calculated using manual for streets using a speed of 37mph. 56m splays have been drawn on the GA drawing and are free of obstruction.</w:t>
            </w:r>
          </w:p>
          <w:p w14:paraId="1CE42B96" w14:textId="77777777" w:rsidR="002A2D55" w:rsidRDefault="002A2D55" w:rsidP="002A2D55">
            <w:pPr>
              <w:rPr>
                <w:rFonts w:ascii="Arial" w:hAnsi="Arial" w:cs="Arial"/>
                <w:sz w:val="20"/>
                <w:szCs w:val="20"/>
              </w:rPr>
            </w:pPr>
          </w:p>
          <w:p w14:paraId="12F659A1" w14:textId="7868CC71" w:rsidR="002A2D55" w:rsidRPr="004869ED" w:rsidRDefault="002A2D55" w:rsidP="002A2D55">
            <w:pPr>
              <w:rPr>
                <w:rFonts w:ascii="Arial" w:hAnsi="Arial" w:cs="Arial"/>
                <w:sz w:val="20"/>
                <w:szCs w:val="20"/>
              </w:rPr>
            </w:pPr>
            <w:r>
              <w:rPr>
                <w:rFonts w:ascii="Arial" w:hAnsi="Arial" w:cs="Arial"/>
                <w:sz w:val="20"/>
                <w:szCs w:val="20"/>
              </w:rPr>
              <w:t>Further to this, a TRO will be implemented at the location to extend the existing 30mph speed limit to the south, northwards through and beyond the junction. The existing speeds taken from the speed survey data are based on the existing national speed limit in the area. Subsequently, once the new enforced speed limit of 30mph is implemented, vehicle speeds are likely to be lower.</w:t>
            </w:r>
          </w:p>
        </w:tc>
        <w:tc>
          <w:tcPr>
            <w:tcW w:w="2410" w:type="dxa"/>
            <w:shd w:val="clear" w:color="auto" w:fill="auto"/>
          </w:tcPr>
          <w:p w14:paraId="0FD92DEA" w14:textId="77777777" w:rsidR="002A2D55" w:rsidRPr="00211C07" w:rsidRDefault="002A2D55" w:rsidP="002A2D55">
            <w:pPr>
              <w:rPr>
                <w:rFonts w:ascii="Arial" w:hAnsi="Arial" w:cs="Arial"/>
                <w:i/>
                <w:iCs/>
                <w:sz w:val="20"/>
                <w:szCs w:val="20"/>
              </w:rPr>
            </w:pPr>
          </w:p>
        </w:tc>
        <w:tc>
          <w:tcPr>
            <w:tcW w:w="1843" w:type="dxa"/>
            <w:shd w:val="clear" w:color="auto" w:fill="auto"/>
          </w:tcPr>
          <w:p w14:paraId="19C314DF" w14:textId="77777777" w:rsidR="002A2D55" w:rsidRPr="00211C07" w:rsidRDefault="002A2D55" w:rsidP="002A2D55">
            <w:pPr>
              <w:rPr>
                <w:rFonts w:ascii="Arial" w:hAnsi="Arial" w:cs="Arial"/>
                <w:sz w:val="20"/>
                <w:szCs w:val="20"/>
              </w:rPr>
            </w:pPr>
          </w:p>
        </w:tc>
        <w:tc>
          <w:tcPr>
            <w:tcW w:w="1843" w:type="dxa"/>
          </w:tcPr>
          <w:p w14:paraId="6C045E97" w14:textId="77777777" w:rsidR="002A2D55" w:rsidRPr="006F0B03" w:rsidRDefault="002A2D55" w:rsidP="002A2D55">
            <w:pPr>
              <w:rPr>
                <w:rFonts w:ascii="Arial" w:hAnsi="Arial" w:cs="Arial"/>
                <w:sz w:val="20"/>
                <w:szCs w:val="20"/>
              </w:rPr>
            </w:pPr>
          </w:p>
        </w:tc>
      </w:tr>
      <w:tr w:rsidR="00DE0A93" w:rsidRPr="00CA2CBA" w14:paraId="7010EB8E" w14:textId="24C321CF" w:rsidTr="00DE0A93">
        <w:tc>
          <w:tcPr>
            <w:tcW w:w="5949" w:type="dxa"/>
          </w:tcPr>
          <w:p w14:paraId="686A8A07" w14:textId="5F84D417" w:rsidR="004869ED" w:rsidRPr="004869ED" w:rsidRDefault="004869ED" w:rsidP="004869ED">
            <w:pPr>
              <w:rPr>
                <w:rFonts w:ascii="Arial" w:hAnsi="Arial" w:cs="Arial"/>
                <w:b/>
                <w:bCs/>
                <w:sz w:val="20"/>
                <w:szCs w:val="20"/>
              </w:rPr>
            </w:pPr>
            <w:r w:rsidRPr="004869ED">
              <w:rPr>
                <w:rFonts w:ascii="Arial" w:hAnsi="Arial" w:cs="Arial"/>
                <w:b/>
                <w:bCs/>
                <w:sz w:val="20"/>
                <w:szCs w:val="20"/>
              </w:rPr>
              <w:t>2.3</w:t>
            </w:r>
            <w:r>
              <w:rPr>
                <w:rFonts w:ascii="Arial" w:hAnsi="Arial" w:cs="Arial"/>
                <w:b/>
                <w:bCs/>
                <w:sz w:val="20"/>
                <w:szCs w:val="20"/>
              </w:rPr>
              <w:t xml:space="preserve"> </w:t>
            </w:r>
            <w:r w:rsidRPr="004869ED">
              <w:rPr>
                <w:rFonts w:ascii="Arial" w:hAnsi="Arial" w:cs="Arial"/>
                <w:b/>
                <w:bCs/>
                <w:sz w:val="20"/>
                <w:szCs w:val="20"/>
              </w:rPr>
              <w:t>Problem (Item 2.1.5 in Stage 1 Audit)</w:t>
            </w:r>
          </w:p>
          <w:p w14:paraId="5A3E0CF4" w14:textId="77777777" w:rsidR="004869ED" w:rsidRPr="004869ED" w:rsidRDefault="004869ED" w:rsidP="004869ED">
            <w:pPr>
              <w:rPr>
                <w:rFonts w:ascii="Arial" w:hAnsi="Arial" w:cs="Arial"/>
                <w:sz w:val="20"/>
                <w:szCs w:val="20"/>
              </w:rPr>
            </w:pPr>
            <w:r w:rsidRPr="004869ED">
              <w:rPr>
                <w:rFonts w:ascii="Arial" w:hAnsi="Arial" w:cs="Arial"/>
                <w:sz w:val="20"/>
                <w:szCs w:val="20"/>
              </w:rPr>
              <w:t>Location – A4107 (n) approach to the guest access</w:t>
            </w:r>
          </w:p>
          <w:p w14:paraId="1983C163" w14:textId="77777777" w:rsidR="004869ED" w:rsidRPr="004869ED" w:rsidRDefault="004869ED" w:rsidP="004869ED">
            <w:pPr>
              <w:rPr>
                <w:rFonts w:ascii="Arial" w:hAnsi="Arial" w:cs="Arial"/>
                <w:sz w:val="20"/>
                <w:szCs w:val="20"/>
              </w:rPr>
            </w:pPr>
          </w:p>
          <w:p w14:paraId="6E9EB726" w14:textId="77777777" w:rsidR="004869ED" w:rsidRPr="004869ED" w:rsidRDefault="004869ED" w:rsidP="004869ED">
            <w:pPr>
              <w:rPr>
                <w:rFonts w:ascii="Arial" w:hAnsi="Arial" w:cs="Arial"/>
                <w:sz w:val="20"/>
                <w:szCs w:val="20"/>
              </w:rPr>
            </w:pPr>
            <w:r w:rsidRPr="004869ED">
              <w:rPr>
                <w:rFonts w:ascii="Arial" w:hAnsi="Arial" w:cs="Arial"/>
                <w:sz w:val="20"/>
                <w:szCs w:val="20"/>
              </w:rPr>
              <w:t>Summary: Existing stats cover sits within the path of on-coming vehicles</w:t>
            </w:r>
          </w:p>
          <w:p w14:paraId="59E511E2" w14:textId="77777777" w:rsidR="004869ED" w:rsidRPr="004869ED" w:rsidRDefault="004869ED" w:rsidP="004869ED">
            <w:pPr>
              <w:rPr>
                <w:rFonts w:ascii="Arial" w:hAnsi="Arial" w:cs="Arial"/>
                <w:sz w:val="20"/>
                <w:szCs w:val="20"/>
              </w:rPr>
            </w:pPr>
            <w:r w:rsidRPr="004869ED">
              <w:rPr>
                <w:rFonts w:ascii="Arial" w:hAnsi="Arial" w:cs="Arial"/>
                <w:sz w:val="20"/>
                <w:szCs w:val="20"/>
              </w:rPr>
              <w:tab/>
            </w:r>
          </w:p>
          <w:p w14:paraId="68E19BF5" w14:textId="43EBE64A" w:rsidR="00DE0A93" w:rsidRPr="00211C07" w:rsidRDefault="004869ED" w:rsidP="004869ED">
            <w:pPr>
              <w:rPr>
                <w:rFonts w:ascii="Arial" w:hAnsi="Arial" w:cs="Arial"/>
                <w:sz w:val="20"/>
                <w:szCs w:val="20"/>
              </w:rPr>
            </w:pPr>
            <w:r w:rsidRPr="004869ED">
              <w:rPr>
                <w:rFonts w:ascii="Arial" w:hAnsi="Arial" w:cs="Arial"/>
                <w:sz w:val="20"/>
                <w:szCs w:val="20"/>
              </w:rPr>
              <w:t xml:space="preserve">The Audit Team notes from the plans </w:t>
            </w:r>
            <w:proofErr w:type="gramStart"/>
            <w:r w:rsidRPr="004869ED">
              <w:rPr>
                <w:rFonts w:ascii="Arial" w:hAnsi="Arial" w:cs="Arial"/>
                <w:sz w:val="20"/>
                <w:szCs w:val="20"/>
              </w:rPr>
              <w:t>provided that</w:t>
            </w:r>
            <w:proofErr w:type="gramEnd"/>
            <w:r w:rsidRPr="004869ED">
              <w:rPr>
                <w:rFonts w:ascii="Arial" w:hAnsi="Arial" w:cs="Arial"/>
                <w:sz w:val="20"/>
                <w:szCs w:val="20"/>
              </w:rPr>
              <w:t xml:space="preserve"> there is an existing statutory undertaker’s cover on the off-side edge of the approach to the junction, which is in the path of the majority of vehicles travelling southbound through the junction. The cover is likely to become slippery during wet weather and could increase the potential for drivers to lose control of their vehicle. This could lead to vehicles conflicting with on-coming vehicles, or drivers undertaking sudden braking </w:t>
            </w:r>
            <w:proofErr w:type="spellStart"/>
            <w:r w:rsidRPr="004869ED">
              <w:rPr>
                <w:rFonts w:ascii="Arial" w:hAnsi="Arial" w:cs="Arial"/>
                <w:sz w:val="20"/>
                <w:szCs w:val="20"/>
              </w:rPr>
              <w:t>manœuvres</w:t>
            </w:r>
            <w:proofErr w:type="spellEnd"/>
            <w:r w:rsidRPr="004869ED">
              <w:rPr>
                <w:rFonts w:ascii="Arial" w:hAnsi="Arial" w:cs="Arial"/>
                <w:sz w:val="20"/>
                <w:szCs w:val="20"/>
              </w:rPr>
              <w:t>, increasing the potential for rear-end shunt type accidents.</w:t>
            </w:r>
          </w:p>
        </w:tc>
        <w:tc>
          <w:tcPr>
            <w:tcW w:w="4252" w:type="dxa"/>
          </w:tcPr>
          <w:p w14:paraId="32290070" w14:textId="29B4E1F7" w:rsidR="00DE0A93" w:rsidRPr="00211C07" w:rsidRDefault="004869ED" w:rsidP="00105E0E">
            <w:pPr>
              <w:rPr>
                <w:rFonts w:ascii="Arial" w:hAnsi="Arial" w:cs="Arial"/>
                <w:sz w:val="20"/>
                <w:szCs w:val="20"/>
              </w:rPr>
            </w:pPr>
            <w:r w:rsidRPr="004869ED">
              <w:rPr>
                <w:rFonts w:ascii="Arial" w:hAnsi="Arial" w:cs="Arial"/>
                <w:sz w:val="20"/>
                <w:szCs w:val="20"/>
              </w:rPr>
              <w:t>It is recommended that the statutory undertaker’s cover is treated with an appropriate anti-skid surfacing.</w:t>
            </w:r>
          </w:p>
        </w:tc>
        <w:tc>
          <w:tcPr>
            <w:tcW w:w="4536" w:type="dxa"/>
          </w:tcPr>
          <w:p w14:paraId="6A029AE2" w14:textId="7D8A2F47" w:rsidR="00DE0A93" w:rsidRPr="00211C07" w:rsidRDefault="004869ED" w:rsidP="00105E0E">
            <w:pPr>
              <w:rPr>
                <w:rFonts w:ascii="Arial" w:hAnsi="Arial" w:cs="Arial"/>
                <w:sz w:val="20"/>
                <w:szCs w:val="20"/>
              </w:rPr>
            </w:pPr>
            <w:r w:rsidRPr="004869ED">
              <w:rPr>
                <w:rFonts w:ascii="Arial" w:hAnsi="Arial" w:cs="Arial"/>
                <w:sz w:val="20"/>
                <w:szCs w:val="20"/>
              </w:rPr>
              <w:t>Agreed</w:t>
            </w:r>
            <w:r w:rsidR="00355D53">
              <w:rPr>
                <w:rFonts w:ascii="Arial" w:hAnsi="Arial" w:cs="Arial"/>
                <w:sz w:val="20"/>
                <w:szCs w:val="20"/>
              </w:rPr>
              <w:t xml:space="preserve"> – Stantec will liaise with the SU asset owner to confirm acceptance of treating the cover with anti-skid surfacing</w:t>
            </w:r>
            <w:r w:rsidR="002E763D">
              <w:rPr>
                <w:rFonts w:ascii="Arial" w:hAnsi="Arial" w:cs="Arial"/>
                <w:sz w:val="20"/>
                <w:szCs w:val="20"/>
              </w:rPr>
              <w:t>.</w:t>
            </w:r>
          </w:p>
        </w:tc>
        <w:tc>
          <w:tcPr>
            <w:tcW w:w="2410" w:type="dxa"/>
            <w:shd w:val="clear" w:color="auto" w:fill="auto"/>
          </w:tcPr>
          <w:p w14:paraId="00FCB3E9" w14:textId="1E05EED1" w:rsidR="00DE0A93" w:rsidRPr="00211C07" w:rsidRDefault="00DE0A93" w:rsidP="00105E0E">
            <w:pPr>
              <w:rPr>
                <w:rFonts w:ascii="Arial" w:hAnsi="Arial" w:cs="Arial"/>
                <w:i/>
                <w:iCs/>
                <w:sz w:val="20"/>
                <w:szCs w:val="20"/>
              </w:rPr>
            </w:pPr>
          </w:p>
        </w:tc>
        <w:tc>
          <w:tcPr>
            <w:tcW w:w="1843" w:type="dxa"/>
            <w:shd w:val="clear" w:color="auto" w:fill="auto"/>
          </w:tcPr>
          <w:p w14:paraId="798EA305" w14:textId="73E7C88E" w:rsidR="00DE0A93" w:rsidRPr="00211C07" w:rsidRDefault="00DE0A93" w:rsidP="00105E0E">
            <w:pPr>
              <w:rPr>
                <w:rFonts w:ascii="Arial" w:hAnsi="Arial" w:cs="Arial"/>
                <w:sz w:val="20"/>
                <w:szCs w:val="20"/>
              </w:rPr>
            </w:pPr>
          </w:p>
        </w:tc>
        <w:tc>
          <w:tcPr>
            <w:tcW w:w="1843" w:type="dxa"/>
          </w:tcPr>
          <w:p w14:paraId="6CF4B9F2" w14:textId="310DA7B6" w:rsidR="00DE0A93" w:rsidRPr="006F0B03" w:rsidRDefault="00DE0A93" w:rsidP="00105E0E">
            <w:pPr>
              <w:rPr>
                <w:rFonts w:ascii="Arial" w:hAnsi="Arial" w:cs="Arial"/>
                <w:sz w:val="20"/>
                <w:szCs w:val="20"/>
              </w:rPr>
            </w:pPr>
          </w:p>
        </w:tc>
      </w:tr>
      <w:tr w:rsidR="00DE0A93" w:rsidRPr="00CA2CBA" w14:paraId="3C8956EF" w14:textId="038E5827" w:rsidTr="00DE0A93">
        <w:tc>
          <w:tcPr>
            <w:tcW w:w="5949" w:type="dxa"/>
          </w:tcPr>
          <w:p w14:paraId="574A5858" w14:textId="2D40F335" w:rsidR="004869ED" w:rsidRPr="004869ED" w:rsidRDefault="004869ED" w:rsidP="004869ED">
            <w:pPr>
              <w:rPr>
                <w:rFonts w:ascii="Arial" w:hAnsi="Arial" w:cs="Arial"/>
                <w:b/>
                <w:bCs/>
                <w:sz w:val="20"/>
                <w:szCs w:val="20"/>
              </w:rPr>
            </w:pPr>
            <w:r>
              <w:rPr>
                <w:rFonts w:ascii="Arial" w:hAnsi="Arial" w:cs="Arial"/>
                <w:b/>
                <w:bCs/>
                <w:sz w:val="20"/>
                <w:szCs w:val="20"/>
              </w:rPr>
              <w:t>2.4 Problem (</w:t>
            </w:r>
            <w:r w:rsidRPr="004869ED">
              <w:rPr>
                <w:rFonts w:ascii="Arial" w:hAnsi="Arial" w:cs="Arial"/>
                <w:b/>
                <w:bCs/>
                <w:sz w:val="20"/>
                <w:szCs w:val="20"/>
              </w:rPr>
              <w:t>Item 2.1.6 in Stage 1 Audit</w:t>
            </w:r>
            <w:r>
              <w:rPr>
                <w:rFonts w:ascii="Arial" w:hAnsi="Arial" w:cs="Arial"/>
                <w:b/>
                <w:bCs/>
                <w:sz w:val="20"/>
                <w:szCs w:val="20"/>
              </w:rPr>
              <w:t>)</w:t>
            </w:r>
          </w:p>
          <w:p w14:paraId="5A2BFC56" w14:textId="77777777" w:rsidR="004869ED" w:rsidRPr="004869ED" w:rsidRDefault="004869ED" w:rsidP="004869ED">
            <w:pPr>
              <w:rPr>
                <w:rFonts w:ascii="Arial" w:hAnsi="Arial" w:cs="Arial"/>
                <w:sz w:val="20"/>
                <w:szCs w:val="20"/>
              </w:rPr>
            </w:pPr>
            <w:r w:rsidRPr="004869ED">
              <w:rPr>
                <w:rFonts w:ascii="Arial" w:hAnsi="Arial" w:cs="Arial"/>
                <w:sz w:val="20"/>
                <w:szCs w:val="20"/>
              </w:rPr>
              <w:t>Location – A4107 (s) exit from the guest access</w:t>
            </w:r>
          </w:p>
          <w:p w14:paraId="647C5D4F" w14:textId="77777777" w:rsidR="004869ED" w:rsidRPr="004869ED" w:rsidRDefault="004869ED" w:rsidP="004869ED">
            <w:pPr>
              <w:rPr>
                <w:rFonts w:ascii="Arial" w:hAnsi="Arial" w:cs="Arial"/>
                <w:sz w:val="20"/>
                <w:szCs w:val="20"/>
              </w:rPr>
            </w:pPr>
          </w:p>
          <w:p w14:paraId="12149963" w14:textId="77777777" w:rsidR="004869ED" w:rsidRPr="004869ED" w:rsidRDefault="004869ED" w:rsidP="004869ED">
            <w:pPr>
              <w:rPr>
                <w:rFonts w:ascii="Arial" w:hAnsi="Arial" w:cs="Arial"/>
                <w:sz w:val="20"/>
                <w:szCs w:val="20"/>
              </w:rPr>
            </w:pPr>
            <w:r w:rsidRPr="004869ED">
              <w:rPr>
                <w:rFonts w:ascii="Arial" w:hAnsi="Arial" w:cs="Arial"/>
                <w:sz w:val="20"/>
                <w:szCs w:val="20"/>
              </w:rPr>
              <w:lastRenderedPageBreak/>
              <w:t>Summary: Existing stats cover sits within the path of on-coming vehicles</w:t>
            </w:r>
          </w:p>
          <w:p w14:paraId="3B4D1DD7" w14:textId="77777777" w:rsidR="004869ED" w:rsidRPr="004869ED" w:rsidRDefault="004869ED" w:rsidP="004869ED">
            <w:pPr>
              <w:rPr>
                <w:rFonts w:ascii="Arial" w:hAnsi="Arial" w:cs="Arial"/>
                <w:sz w:val="20"/>
                <w:szCs w:val="20"/>
              </w:rPr>
            </w:pPr>
            <w:r w:rsidRPr="004869ED">
              <w:rPr>
                <w:rFonts w:ascii="Arial" w:hAnsi="Arial" w:cs="Arial"/>
                <w:sz w:val="20"/>
                <w:szCs w:val="20"/>
              </w:rPr>
              <w:tab/>
            </w:r>
          </w:p>
          <w:p w14:paraId="54298BD0" w14:textId="2B30FFD8" w:rsidR="00DE0A93" w:rsidRPr="00211C07" w:rsidRDefault="004869ED" w:rsidP="004869ED">
            <w:pPr>
              <w:rPr>
                <w:rFonts w:ascii="Arial" w:hAnsi="Arial" w:cs="Arial"/>
                <w:sz w:val="20"/>
                <w:szCs w:val="20"/>
              </w:rPr>
            </w:pPr>
            <w:r w:rsidRPr="004869ED">
              <w:rPr>
                <w:rFonts w:ascii="Arial" w:hAnsi="Arial" w:cs="Arial"/>
                <w:sz w:val="20"/>
                <w:szCs w:val="20"/>
              </w:rPr>
              <w:t xml:space="preserve">The Audit Team notes from the plans </w:t>
            </w:r>
            <w:proofErr w:type="gramStart"/>
            <w:r w:rsidRPr="004869ED">
              <w:rPr>
                <w:rFonts w:ascii="Arial" w:hAnsi="Arial" w:cs="Arial"/>
                <w:sz w:val="20"/>
                <w:szCs w:val="20"/>
              </w:rPr>
              <w:t>provided that</w:t>
            </w:r>
            <w:proofErr w:type="gramEnd"/>
            <w:r w:rsidRPr="004869ED">
              <w:rPr>
                <w:rFonts w:ascii="Arial" w:hAnsi="Arial" w:cs="Arial"/>
                <w:sz w:val="20"/>
                <w:szCs w:val="20"/>
              </w:rPr>
              <w:t xml:space="preserve"> there is an existing statutory undertaker’s cover on the off-side edge of the approach to the junction, which is in the path of the majority of vehicles travelling southbound through the junction. The cover is likely to become slippery during wet weather and could increase the potential for drivers to lose control of their vehicle. This could lead to vehicles conflicting with on-coming vehicles, or drivers undertaking sudden braking </w:t>
            </w:r>
            <w:r>
              <w:rPr>
                <w:rFonts w:ascii="Arial" w:hAnsi="Arial" w:cs="Arial"/>
                <w:sz w:val="20"/>
                <w:szCs w:val="20"/>
              </w:rPr>
              <w:t>manoeuvres</w:t>
            </w:r>
            <w:r w:rsidRPr="004869ED">
              <w:rPr>
                <w:rFonts w:ascii="Arial" w:hAnsi="Arial" w:cs="Arial"/>
                <w:sz w:val="20"/>
                <w:szCs w:val="20"/>
              </w:rPr>
              <w:t>, increasing the potential for rear-end shunt type accidents.</w:t>
            </w:r>
          </w:p>
        </w:tc>
        <w:tc>
          <w:tcPr>
            <w:tcW w:w="4252" w:type="dxa"/>
          </w:tcPr>
          <w:p w14:paraId="58E593B0" w14:textId="3CE48051" w:rsidR="00DE0A93" w:rsidRPr="00211C07" w:rsidRDefault="004869ED" w:rsidP="00105E0E">
            <w:pPr>
              <w:rPr>
                <w:rFonts w:ascii="Arial" w:hAnsi="Arial" w:cs="Arial"/>
                <w:sz w:val="20"/>
                <w:szCs w:val="20"/>
              </w:rPr>
            </w:pPr>
            <w:r w:rsidRPr="004869ED">
              <w:rPr>
                <w:rFonts w:ascii="Arial" w:hAnsi="Arial" w:cs="Arial"/>
                <w:sz w:val="20"/>
                <w:szCs w:val="20"/>
              </w:rPr>
              <w:lastRenderedPageBreak/>
              <w:t>It is recommended that the statutory undertaker’s cover is treated with an appropriate anti-skid surfacing</w:t>
            </w:r>
          </w:p>
        </w:tc>
        <w:tc>
          <w:tcPr>
            <w:tcW w:w="4536" w:type="dxa"/>
          </w:tcPr>
          <w:p w14:paraId="7A5F9AB4" w14:textId="7FBD954A" w:rsidR="00DE0A93" w:rsidRPr="00E414D1" w:rsidRDefault="004869ED" w:rsidP="00E414D1">
            <w:pPr>
              <w:rPr>
                <w:rFonts w:ascii="Arial" w:hAnsi="Arial" w:cs="Arial"/>
                <w:i/>
                <w:iCs/>
                <w:sz w:val="20"/>
                <w:szCs w:val="20"/>
              </w:rPr>
            </w:pPr>
            <w:r w:rsidRPr="004869ED">
              <w:rPr>
                <w:rFonts w:ascii="Arial" w:hAnsi="Arial" w:cs="Arial"/>
                <w:sz w:val="20"/>
                <w:szCs w:val="20"/>
              </w:rPr>
              <w:t>Agreed</w:t>
            </w:r>
            <w:r w:rsidR="002E763D">
              <w:rPr>
                <w:rFonts w:ascii="Arial" w:hAnsi="Arial" w:cs="Arial"/>
                <w:sz w:val="20"/>
                <w:szCs w:val="20"/>
              </w:rPr>
              <w:t xml:space="preserve"> – Stantec will liaise with the SU asset owner to confirm acceptance of treating the cover with anti-skid surfacing.</w:t>
            </w:r>
          </w:p>
        </w:tc>
        <w:tc>
          <w:tcPr>
            <w:tcW w:w="2410" w:type="dxa"/>
            <w:shd w:val="clear" w:color="auto" w:fill="auto"/>
          </w:tcPr>
          <w:p w14:paraId="40BEEE71" w14:textId="05550939" w:rsidR="00DE0A93" w:rsidRPr="00211C07" w:rsidRDefault="00DE0A93" w:rsidP="00105E0E">
            <w:pPr>
              <w:rPr>
                <w:rFonts w:ascii="Arial" w:hAnsi="Arial" w:cs="Arial"/>
                <w:i/>
                <w:iCs/>
                <w:sz w:val="20"/>
                <w:szCs w:val="20"/>
              </w:rPr>
            </w:pPr>
          </w:p>
        </w:tc>
        <w:tc>
          <w:tcPr>
            <w:tcW w:w="1843" w:type="dxa"/>
            <w:shd w:val="clear" w:color="auto" w:fill="auto"/>
          </w:tcPr>
          <w:p w14:paraId="77CE330C" w14:textId="5CCB7BB0" w:rsidR="00DE0A93" w:rsidRPr="00211C07" w:rsidRDefault="00DE0A93" w:rsidP="001F633A">
            <w:pPr>
              <w:rPr>
                <w:rFonts w:ascii="Arial" w:hAnsi="Arial" w:cs="Arial"/>
                <w:sz w:val="20"/>
                <w:szCs w:val="20"/>
              </w:rPr>
            </w:pPr>
          </w:p>
        </w:tc>
        <w:tc>
          <w:tcPr>
            <w:tcW w:w="1843" w:type="dxa"/>
          </w:tcPr>
          <w:p w14:paraId="06D87E8D" w14:textId="0AAE53A4" w:rsidR="00DE0A93" w:rsidRPr="006F0B03" w:rsidRDefault="00DE0A93" w:rsidP="001F633A">
            <w:pPr>
              <w:rPr>
                <w:rFonts w:ascii="Arial" w:hAnsi="Arial" w:cs="Arial"/>
                <w:sz w:val="20"/>
                <w:szCs w:val="20"/>
              </w:rPr>
            </w:pPr>
          </w:p>
        </w:tc>
      </w:tr>
      <w:tr w:rsidR="00DE0A93" w:rsidRPr="00CA2CBA" w14:paraId="285224AA" w14:textId="3A7BAB68" w:rsidTr="00DE0A93">
        <w:tc>
          <w:tcPr>
            <w:tcW w:w="5949" w:type="dxa"/>
          </w:tcPr>
          <w:p w14:paraId="51F54FDB" w14:textId="52CA12D2" w:rsidR="004869ED" w:rsidRPr="004869ED" w:rsidRDefault="004869ED" w:rsidP="004869ED">
            <w:pPr>
              <w:rPr>
                <w:rFonts w:ascii="Arial" w:hAnsi="Arial" w:cs="Arial"/>
                <w:b/>
                <w:bCs/>
                <w:sz w:val="20"/>
                <w:szCs w:val="20"/>
              </w:rPr>
            </w:pPr>
            <w:r>
              <w:rPr>
                <w:rFonts w:ascii="Arial" w:hAnsi="Arial" w:cs="Arial"/>
                <w:b/>
                <w:bCs/>
                <w:sz w:val="20"/>
                <w:szCs w:val="20"/>
              </w:rPr>
              <w:t>2.5 Problem (</w:t>
            </w:r>
            <w:r w:rsidRPr="004869ED">
              <w:rPr>
                <w:rFonts w:ascii="Arial" w:hAnsi="Arial" w:cs="Arial"/>
                <w:b/>
                <w:bCs/>
                <w:sz w:val="20"/>
                <w:szCs w:val="20"/>
              </w:rPr>
              <w:t>Item 2.2.1 in Stage 1 Audit</w:t>
            </w:r>
            <w:r>
              <w:rPr>
                <w:rFonts w:ascii="Arial" w:hAnsi="Arial" w:cs="Arial"/>
                <w:b/>
                <w:bCs/>
                <w:sz w:val="20"/>
                <w:szCs w:val="20"/>
              </w:rPr>
              <w:t>)</w:t>
            </w:r>
          </w:p>
          <w:p w14:paraId="4B05607F" w14:textId="77777777" w:rsidR="004869ED" w:rsidRPr="004869ED" w:rsidRDefault="004869ED" w:rsidP="004869ED">
            <w:pPr>
              <w:rPr>
                <w:rFonts w:ascii="Arial" w:hAnsi="Arial" w:cs="Arial"/>
                <w:sz w:val="20"/>
                <w:szCs w:val="20"/>
              </w:rPr>
            </w:pPr>
            <w:r w:rsidRPr="004869ED">
              <w:rPr>
                <w:rFonts w:ascii="Arial" w:hAnsi="Arial" w:cs="Arial"/>
                <w:sz w:val="20"/>
                <w:szCs w:val="20"/>
              </w:rPr>
              <w:t xml:space="preserve">Location – Proposed guest access on to the A4107 </w:t>
            </w:r>
            <w:proofErr w:type="spellStart"/>
            <w:r w:rsidRPr="004869ED">
              <w:rPr>
                <w:rFonts w:ascii="Arial" w:hAnsi="Arial" w:cs="Arial"/>
                <w:sz w:val="20"/>
                <w:szCs w:val="20"/>
              </w:rPr>
              <w:t>Brytwn</w:t>
            </w:r>
            <w:proofErr w:type="spellEnd"/>
            <w:r w:rsidRPr="004869ED">
              <w:rPr>
                <w:rFonts w:ascii="Arial" w:hAnsi="Arial" w:cs="Arial"/>
                <w:sz w:val="20"/>
                <w:szCs w:val="20"/>
              </w:rPr>
              <w:t xml:space="preserve"> Road</w:t>
            </w:r>
          </w:p>
          <w:p w14:paraId="2853BD1B" w14:textId="77777777" w:rsidR="004869ED" w:rsidRPr="004869ED" w:rsidRDefault="004869ED" w:rsidP="004869ED">
            <w:pPr>
              <w:rPr>
                <w:rFonts w:ascii="Arial" w:hAnsi="Arial" w:cs="Arial"/>
                <w:sz w:val="20"/>
                <w:szCs w:val="20"/>
              </w:rPr>
            </w:pPr>
          </w:p>
          <w:p w14:paraId="2F8A8DE6" w14:textId="77777777" w:rsidR="004869ED" w:rsidRPr="004869ED" w:rsidRDefault="004869ED" w:rsidP="004869ED">
            <w:pPr>
              <w:rPr>
                <w:rFonts w:ascii="Arial" w:hAnsi="Arial" w:cs="Arial"/>
                <w:sz w:val="20"/>
                <w:szCs w:val="20"/>
              </w:rPr>
            </w:pPr>
            <w:r w:rsidRPr="004869ED">
              <w:rPr>
                <w:rFonts w:ascii="Arial" w:hAnsi="Arial" w:cs="Arial"/>
                <w:sz w:val="20"/>
                <w:szCs w:val="20"/>
              </w:rPr>
              <w:t>Summary: Lack of details regarding levels throughout the junction</w:t>
            </w:r>
          </w:p>
          <w:p w14:paraId="71728944" w14:textId="77777777" w:rsidR="004869ED" w:rsidRPr="004869ED" w:rsidRDefault="004869ED" w:rsidP="004869ED">
            <w:pPr>
              <w:rPr>
                <w:rFonts w:ascii="Arial" w:hAnsi="Arial" w:cs="Arial"/>
                <w:sz w:val="20"/>
                <w:szCs w:val="20"/>
              </w:rPr>
            </w:pPr>
            <w:r w:rsidRPr="004869ED">
              <w:rPr>
                <w:rFonts w:ascii="Arial" w:hAnsi="Arial" w:cs="Arial"/>
                <w:sz w:val="20"/>
                <w:szCs w:val="20"/>
              </w:rPr>
              <w:tab/>
            </w:r>
          </w:p>
          <w:p w14:paraId="5E97DBC8" w14:textId="2E4A76C7" w:rsidR="004869ED" w:rsidRPr="00211C07" w:rsidRDefault="004869ED" w:rsidP="004869ED">
            <w:pPr>
              <w:rPr>
                <w:rFonts w:ascii="Arial" w:hAnsi="Arial" w:cs="Arial"/>
                <w:sz w:val="20"/>
                <w:szCs w:val="20"/>
              </w:rPr>
            </w:pPr>
            <w:r w:rsidRPr="004869ED">
              <w:rPr>
                <w:rFonts w:ascii="Arial" w:hAnsi="Arial" w:cs="Arial"/>
                <w:sz w:val="20"/>
                <w:szCs w:val="20"/>
              </w:rPr>
              <w:t xml:space="preserve">The Audit Team has not been provided with sufficient information regarding levels throughout the junction to determine whether there is a sufficient flat section of carriageway on each approach to the junction. Insufficient flat-sections of carriageway on the approach to the stop-lines, could increase the potential for vehicles to overshoot the junction and conflict with vehicles travelling along the A4107 </w:t>
            </w:r>
            <w:proofErr w:type="spellStart"/>
            <w:r w:rsidRPr="004869ED">
              <w:rPr>
                <w:rFonts w:ascii="Arial" w:hAnsi="Arial" w:cs="Arial"/>
                <w:sz w:val="20"/>
                <w:szCs w:val="20"/>
              </w:rPr>
              <w:t>Brytwn</w:t>
            </w:r>
            <w:proofErr w:type="spellEnd"/>
            <w:r w:rsidRPr="004869ED">
              <w:rPr>
                <w:rFonts w:ascii="Arial" w:hAnsi="Arial" w:cs="Arial"/>
                <w:sz w:val="20"/>
                <w:szCs w:val="20"/>
              </w:rPr>
              <w:t xml:space="preserve"> Road, or could lead to drivers undertaking sudden braking </w:t>
            </w:r>
            <w:proofErr w:type="spellStart"/>
            <w:r w:rsidRPr="004869ED">
              <w:rPr>
                <w:rFonts w:ascii="Arial" w:hAnsi="Arial" w:cs="Arial"/>
                <w:sz w:val="20"/>
                <w:szCs w:val="20"/>
              </w:rPr>
              <w:t>manœuvres</w:t>
            </w:r>
            <w:proofErr w:type="spellEnd"/>
            <w:r w:rsidRPr="004869ED">
              <w:rPr>
                <w:rFonts w:ascii="Arial" w:hAnsi="Arial" w:cs="Arial"/>
                <w:sz w:val="20"/>
                <w:szCs w:val="20"/>
              </w:rPr>
              <w:t>, increasing the potential for rear-end shunt type accidents.</w:t>
            </w:r>
          </w:p>
        </w:tc>
        <w:tc>
          <w:tcPr>
            <w:tcW w:w="4252" w:type="dxa"/>
          </w:tcPr>
          <w:p w14:paraId="02D77AAD" w14:textId="73D166C7" w:rsidR="00DE0A93" w:rsidRPr="00211C07" w:rsidRDefault="004869ED" w:rsidP="00105E0E">
            <w:pPr>
              <w:rPr>
                <w:rFonts w:ascii="Arial" w:hAnsi="Arial" w:cs="Arial"/>
                <w:sz w:val="20"/>
                <w:szCs w:val="20"/>
              </w:rPr>
            </w:pPr>
            <w:r w:rsidRPr="004869ED">
              <w:rPr>
                <w:rFonts w:ascii="Arial" w:hAnsi="Arial" w:cs="Arial"/>
                <w:sz w:val="20"/>
                <w:szCs w:val="20"/>
              </w:rPr>
              <w:t>It is recommended that a flat section of carriageway is provided on each approach to the junction, in accordance with the appropriate design guide.</w:t>
            </w:r>
          </w:p>
        </w:tc>
        <w:tc>
          <w:tcPr>
            <w:tcW w:w="4536" w:type="dxa"/>
          </w:tcPr>
          <w:p w14:paraId="7DB1A72F" w14:textId="5C212DBD" w:rsidR="00535C8C" w:rsidRDefault="00B964F4" w:rsidP="00105E0E">
            <w:pPr>
              <w:rPr>
                <w:rFonts w:ascii="Arial" w:hAnsi="Arial" w:cs="Arial"/>
                <w:sz w:val="20"/>
                <w:szCs w:val="20"/>
              </w:rPr>
            </w:pPr>
            <w:r>
              <w:rPr>
                <w:rFonts w:ascii="Arial" w:hAnsi="Arial" w:cs="Arial"/>
                <w:sz w:val="20"/>
                <w:szCs w:val="20"/>
              </w:rPr>
              <w:t>The existing A4017 carriageway</w:t>
            </w:r>
            <w:r w:rsidR="00535C8C">
              <w:rPr>
                <w:rFonts w:ascii="Arial" w:hAnsi="Arial" w:cs="Arial"/>
                <w:sz w:val="20"/>
                <w:szCs w:val="20"/>
              </w:rPr>
              <w:t xml:space="preserve"> is </w:t>
            </w:r>
            <w:r>
              <w:rPr>
                <w:rFonts w:ascii="Arial" w:hAnsi="Arial" w:cs="Arial"/>
                <w:sz w:val="20"/>
                <w:szCs w:val="20"/>
              </w:rPr>
              <w:t xml:space="preserve">relatively </w:t>
            </w:r>
            <w:r w:rsidR="00535C8C">
              <w:rPr>
                <w:rFonts w:ascii="Arial" w:hAnsi="Arial" w:cs="Arial"/>
                <w:sz w:val="20"/>
                <w:szCs w:val="20"/>
              </w:rPr>
              <w:t>flat.</w:t>
            </w:r>
            <w:r>
              <w:rPr>
                <w:rFonts w:ascii="Arial" w:hAnsi="Arial" w:cs="Arial"/>
                <w:sz w:val="20"/>
                <w:szCs w:val="20"/>
              </w:rPr>
              <w:t xml:space="preserve"> The approximate gradient for the </w:t>
            </w:r>
            <w:r w:rsidR="00535C8C">
              <w:rPr>
                <w:rFonts w:ascii="Arial" w:hAnsi="Arial" w:cs="Arial"/>
                <w:sz w:val="20"/>
                <w:szCs w:val="20"/>
              </w:rPr>
              <w:t>north</w:t>
            </w:r>
            <w:r>
              <w:rPr>
                <w:rFonts w:ascii="Arial" w:hAnsi="Arial" w:cs="Arial"/>
                <w:sz w:val="20"/>
                <w:szCs w:val="20"/>
              </w:rPr>
              <w:t>bound is 1:60</w:t>
            </w:r>
            <w:r w:rsidR="00535C8C">
              <w:rPr>
                <w:rFonts w:ascii="Arial" w:hAnsi="Arial" w:cs="Arial"/>
                <w:sz w:val="20"/>
                <w:szCs w:val="20"/>
              </w:rPr>
              <w:t xml:space="preserve"> and </w:t>
            </w:r>
            <w:r>
              <w:rPr>
                <w:rFonts w:ascii="Arial" w:hAnsi="Arial" w:cs="Arial"/>
                <w:sz w:val="20"/>
                <w:szCs w:val="20"/>
              </w:rPr>
              <w:t xml:space="preserve">for the </w:t>
            </w:r>
            <w:r w:rsidR="00535C8C">
              <w:rPr>
                <w:rFonts w:ascii="Arial" w:hAnsi="Arial" w:cs="Arial"/>
                <w:sz w:val="20"/>
                <w:szCs w:val="20"/>
              </w:rPr>
              <w:t>southbound</w:t>
            </w:r>
            <w:r>
              <w:rPr>
                <w:rFonts w:ascii="Arial" w:hAnsi="Arial" w:cs="Arial"/>
                <w:sz w:val="20"/>
                <w:szCs w:val="20"/>
              </w:rPr>
              <w:t xml:space="preserve"> is 1:70.</w:t>
            </w:r>
          </w:p>
          <w:p w14:paraId="0406094C" w14:textId="769F6779" w:rsidR="00535C8C" w:rsidRDefault="00535C8C" w:rsidP="00105E0E">
            <w:pPr>
              <w:rPr>
                <w:rFonts w:ascii="Arial" w:hAnsi="Arial" w:cs="Arial"/>
                <w:sz w:val="20"/>
                <w:szCs w:val="20"/>
              </w:rPr>
            </w:pPr>
          </w:p>
          <w:p w14:paraId="1F89EB5B" w14:textId="4F62D3BD" w:rsidR="00111F26" w:rsidRPr="00B964F4" w:rsidRDefault="00B964F4" w:rsidP="00105E0E">
            <w:pPr>
              <w:rPr>
                <w:rFonts w:ascii="Arial" w:hAnsi="Arial" w:cs="Arial"/>
                <w:sz w:val="20"/>
                <w:szCs w:val="20"/>
              </w:rPr>
            </w:pPr>
            <w:r>
              <w:rPr>
                <w:rFonts w:ascii="Arial" w:hAnsi="Arial" w:cs="Arial"/>
                <w:sz w:val="20"/>
                <w:szCs w:val="20"/>
              </w:rPr>
              <w:t>Furthermore, as per the NPT planning requirement, the first 25m of the proposed s</w:t>
            </w:r>
            <w:r w:rsidR="00535C8C">
              <w:rPr>
                <w:rFonts w:ascii="Arial" w:hAnsi="Arial" w:cs="Arial"/>
                <w:sz w:val="20"/>
                <w:szCs w:val="20"/>
              </w:rPr>
              <w:t>ite arm has</w:t>
            </w:r>
            <w:r>
              <w:rPr>
                <w:rFonts w:ascii="Arial" w:hAnsi="Arial" w:cs="Arial"/>
                <w:sz w:val="20"/>
                <w:szCs w:val="20"/>
              </w:rPr>
              <w:t xml:space="preserve"> a gradient of 1:20.</w:t>
            </w:r>
          </w:p>
        </w:tc>
        <w:tc>
          <w:tcPr>
            <w:tcW w:w="2410" w:type="dxa"/>
            <w:shd w:val="clear" w:color="auto" w:fill="auto"/>
          </w:tcPr>
          <w:p w14:paraId="0916D7DC" w14:textId="5B22C3B9" w:rsidR="00DE0A93" w:rsidRPr="001D5BEA" w:rsidRDefault="00DE0A93" w:rsidP="00105E0E">
            <w:pPr>
              <w:rPr>
                <w:rFonts w:ascii="Arial" w:hAnsi="Arial" w:cs="Arial"/>
                <w:i/>
                <w:iCs/>
                <w:sz w:val="20"/>
                <w:szCs w:val="20"/>
                <w:highlight w:val="yellow"/>
              </w:rPr>
            </w:pPr>
          </w:p>
        </w:tc>
        <w:tc>
          <w:tcPr>
            <w:tcW w:w="1843" w:type="dxa"/>
            <w:shd w:val="clear" w:color="auto" w:fill="auto"/>
          </w:tcPr>
          <w:p w14:paraId="4C63B636" w14:textId="7EBAB0EF" w:rsidR="00DE0A93" w:rsidRPr="001D5BEA" w:rsidRDefault="00DE0A93" w:rsidP="00105E0E">
            <w:pPr>
              <w:rPr>
                <w:rFonts w:ascii="Arial" w:hAnsi="Arial" w:cs="Arial"/>
                <w:sz w:val="20"/>
                <w:szCs w:val="20"/>
                <w:highlight w:val="yellow"/>
              </w:rPr>
            </w:pPr>
          </w:p>
        </w:tc>
        <w:tc>
          <w:tcPr>
            <w:tcW w:w="1843" w:type="dxa"/>
          </w:tcPr>
          <w:p w14:paraId="356B99DC" w14:textId="0AC9E74A" w:rsidR="00DE0A93" w:rsidRPr="006F0B03" w:rsidRDefault="00DE0A93" w:rsidP="00105E0E">
            <w:pPr>
              <w:rPr>
                <w:rFonts w:ascii="Arial" w:hAnsi="Arial" w:cs="Arial"/>
                <w:b/>
                <w:bCs/>
                <w:color w:val="ED7D31" w:themeColor="accent2"/>
                <w:sz w:val="20"/>
                <w:szCs w:val="20"/>
                <w:highlight w:val="yellow"/>
              </w:rPr>
            </w:pPr>
          </w:p>
        </w:tc>
      </w:tr>
      <w:tr w:rsidR="00DE0A93" w:rsidRPr="00CA2CBA" w14:paraId="64747D63" w14:textId="7BFA6808" w:rsidTr="00DE0A93">
        <w:tc>
          <w:tcPr>
            <w:tcW w:w="5949" w:type="dxa"/>
          </w:tcPr>
          <w:p w14:paraId="35117E4D" w14:textId="363D071C" w:rsidR="00064025" w:rsidRPr="00064025" w:rsidRDefault="00064025" w:rsidP="00064025">
            <w:pPr>
              <w:rPr>
                <w:rFonts w:ascii="Arial" w:hAnsi="Arial" w:cs="Arial"/>
                <w:b/>
                <w:bCs/>
                <w:sz w:val="20"/>
                <w:szCs w:val="20"/>
              </w:rPr>
            </w:pPr>
            <w:r w:rsidRPr="00064025">
              <w:rPr>
                <w:rFonts w:ascii="Arial" w:hAnsi="Arial" w:cs="Arial"/>
                <w:b/>
                <w:bCs/>
                <w:sz w:val="20"/>
                <w:szCs w:val="20"/>
              </w:rPr>
              <w:t>2.6 Problem (Item 2.2.2 in Stage 1 Audit)</w:t>
            </w:r>
          </w:p>
          <w:p w14:paraId="7B272E15" w14:textId="77777777" w:rsidR="00064025" w:rsidRPr="00064025" w:rsidRDefault="00064025" w:rsidP="00064025">
            <w:pPr>
              <w:rPr>
                <w:rFonts w:ascii="Arial" w:hAnsi="Arial" w:cs="Arial"/>
                <w:sz w:val="20"/>
                <w:szCs w:val="20"/>
              </w:rPr>
            </w:pPr>
            <w:r w:rsidRPr="00064025">
              <w:rPr>
                <w:rFonts w:ascii="Arial" w:hAnsi="Arial" w:cs="Arial"/>
                <w:sz w:val="20"/>
                <w:szCs w:val="20"/>
              </w:rPr>
              <w:t>Location – Proposed staff and service access on to the A4069 Pen Y Bryn</w:t>
            </w:r>
          </w:p>
          <w:p w14:paraId="291FD1DE" w14:textId="77777777" w:rsidR="00064025" w:rsidRPr="00064025" w:rsidRDefault="00064025" w:rsidP="00064025">
            <w:pPr>
              <w:rPr>
                <w:rFonts w:ascii="Arial" w:hAnsi="Arial" w:cs="Arial"/>
                <w:sz w:val="20"/>
                <w:szCs w:val="20"/>
              </w:rPr>
            </w:pPr>
          </w:p>
          <w:p w14:paraId="44C2FD67" w14:textId="77777777" w:rsidR="00064025" w:rsidRPr="00064025" w:rsidRDefault="00064025" w:rsidP="00064025">
            <w:pPr>
              <w:rPr>
                <w:rFonts w:ascii="Arial" w:hAnsi="Arial" w:cs="Arial"/>
                <w:sz w:val="20"/>
                <w:szCs w:val="20"/>
              </w:rPr>
            </w:pPr>
            <w:r w:rsidRPr="00064025">
              <w:rPr>
                <w:rFonts w:ascii="Arial" w:hAnsi="Arial" w:cs="Arial"/>
                <w:sz w:val="20"/>
                <w:szCs w:val="20"/>
              </w:rPr>
              <w:t>Summary: Swept path of large vehicle conflicts with vehicles parked in existing layby</w:t>
            </w:r>
          </w:p>
          <w:p w14:paraId="07802466" w14:textId="77777777" w:rsidR="00064025" w:rsidRPr="00064025" w:rsidRDefault="00064025" w:rsidP="00064025">
            <w:pPr>
              <w:rPr>
                <w:rFonts w:ascii="Arial" w:hAnsi="Arial" w:cs="Arial"/>
                <w:sz w:val="20"/>
                <w:szCs w:val="20"/>
              </w:rPr>
            </w:pPr>
            <w:r w:rsidRPr="00064025">
              <w:rPr>
                <w:rFonts w:ascii="Arial" w:hAnsi="Arial" w:cs="Arial"/>
                <w:sz w:val="20"/>
                <w:szCs w:val="20"/>
              </w:rPr>
              <w:tab/>
            </w:r>
          </w:p>
          <w:p w14:paraId="7138D54E" w14:textId="5A011793" w:rsidR="00DE0A93" w:rsidRPr="00211C07" w:rsidRDefault="00064025" w:rsidP="00064025">
            <w:pPr>
              <w:rPr>
                <w:rFonts w:ascii="Arial" w:hAnsi="Arial" w:cs="Arial"/>
                <w:sz w:val="20"/>
                <w:szCs w:val="20"/>
              </w:rPr>
            </w:pPr>
            <w:r w:rsidRPr="00064025">
              <w:rPr>
                <w:rFonts w:ascii="Arial" w:hAnsi="Arial" w:cs="Arial"/>
                <w:sz w:val="20"/>
                <w:szCs w:val="20"/>
              </w:rPr>
              <w:t>The Audit Team notes from the plans provided that the swept path of a large vehicle turning right into the site from the A4069 Pen Y Bryn conflicts with vehicles parked in the existing layby on the eastern side of the carriageway.</w:t>
            </w:r>
          </w:p>
        </w:tc>
        <w:tc>
          <w:tcPr>
            <w:tcW w:w="4252" w:type="dxa"/>
          </w:tcPr>
          <w:p w14:paraId="2C5BF47D" w14:textId="4E4C659E" w:rsidR="00DE0A93" w:rsidRPr="00211C07" w:rsidRDefault="00064025" w:rsidP="00105E0E">
            <w:pPr>
              <w:rPr>
                <w:rFonts w:ascii="Arial" w:hAnsi="Arial" w:cs="Arial"/>
                <w:sz w:val="20"/>
                <w:szCs w:val="20"/>
              </w:rPr>
            </w:pPr>
            <w:r w:rsidRPr="00064025">
              <w:rPr>
                <w:rFonts w:ascii="Arial" w:hAnsi="Arial" w:cs="Arial"/>
                <w:sz w:val="20"/>
                <w:szCs w:val="20"/>
              </w:rPr>
              <w:t>It is recommended that the swept-path analysis is re-run to determine whether large vehicles can access to the site without conflicting with vehicles in the layby, and if necessary, that the junction is remodelled to accommodate the range of vehicles likely to access the site.</w:t>
            </w:r>
          </w:p>
        </w:tc>
        <w:tc>
          <w:tcPr>
            <w:tcW w:w="4536" w:type="dxa"/>
          </w:tcPr>
          <w:p w14:paraId="5EBF1715" w14:textId="298D2F6B" w:rsidR="00DE0A93" w:rsidRPr="00211C07" w:rsidRDefault="00064025" w:rsidP="00105E0E">
            <w:pPr>
              <w:rPr>
                <w:rFonts w:ascii="Arial" w:hAnsi="Arial" w:cs="Arial"/>
                <w:sz w:val="20"/>
                <w:szCs w:val="20"/>
                <w:highlight w:val="yellow"/>
              </w:rPr>
            </w:pPr>
            <w:r w:rsidRPr="004869ED">
              <w:rPr>
                <w:rFonts w:ascii="Arial" w:hAnsi="Arial" w:cs="Arial"/>
                <w:sz w:val="20"/>
                <w:szCs w:val="20"/>
              </w:rPr>
              <w:t>Agreed</w:t>
            </w:r>
            <w:r w:rsidR="006A0358">
              <w:rPr>
                <w:rFonts w:ascii="Arial" w:hAnsi="Arial" w:cs="Arial"/>
                <w:sz w:val="20"/>
                <w:szCs w:val="20"/>
              </w:rPr>
              <w:t xml:space="preserve"> – The swept path analysis drawing has been updated to show this </w:t>
            </w:r>
            <w:r w:rsidR="007C137C">
              <w:rPr>
                <w:rFonts w:ascii="Arial" w:hAnsi="Arial" w:cs="Arial"/>
                <w:sz w:val="20"/>
                <w:szCs w:val="20"/>
              </w:rPr>
              <w:t>manoeuvre</w:t>
            </w:r>
            <w:r w:rsidR="006A0358">
              <w:rPr>
                <w:rFonts w:ascii="Arial" w:hAnsi="Arial" w:cs="Arial"/>
                <w:sz w:val="20"/>
                <w:szCs w:val="20"/>
              </w:rPr>
              <w:t xml:space="preserve"> </w:t>
            </w:r>
            <w:r w:rsidR="007C137C">
              <w:rPr>
                <w:rFonts w:ascii="Arial" w:hAnsi="Arial" w:cs="Arial"/>
                <w:sz w:val="20"/>
                <w:szCs w:val="20"/>
              </w:rPr>
              <w:t>which can be complete</w:t>
            </w:r>
            <w:r w:rsidR="003526E8">
              <w:rPr>
                <w:rFonts w:ascii="Arial" w:hAnsi="Arial" w:cs="Arial"/>
                <w:sz w:val="20"/>
                <w:szCs w:val="20"/>
              </w:rPr>
              <w:t>d</w:t>
            </w:r>
            <w:r w:rsidR="007C137C">
              <w:rPr>
                <w:rFonts w:ascii="Arial" w:hAnsi="Arial" w:cs="Arial"/>
                <w:sz w:val="20"/>
                <w:szCs w:val="20"/>
              </w:rPr>
              <w:t xml:space="preserve"> under the current proposed junction layout.</w:t>
            </w:r>
          </w:p>
        </w:tc>
        <w:tc>
          <w:tcPr>
            <w:tcW w:w="2410" w:type="dxa"/>
            <w:shd w:val="clear" w:color="auto" w:fill="auto"/>
          </w:tcPr>
          <w:p w14:paraId="63E558E4" w14:textId="39243D84" w:rsidR="00DE0A93" w:rsidRPr="001D5BEA" w:rsidRDefault="00DE0A93" w:rsidP="00105E0E">
            <w:pPr>
              <w:rPr>
                <w:rFonts w:ascii="Arial" w:hAnsi="Arial" w:cs="Arial"/>
                <w:i/>
                <w:iCs/>
                <w:sz w:val="20"/>
                <w:szCs w:val="20"/>
                <w:highlight w:val="yellow"/>
              </w:rPr>
            </w:pPr>
          </w:p>
        </w:tc>
        <w:tc>
          <w:tcPr>
            <w:tcW w:w="1843" w:type="dxa"/>
            <w:shd w:val="clear" w:color="auto" w:fill="auto"/>
          </w:tcPr>
          <w:p w14:paraId="709021FB" w14:textId="4301DA65" w:rsidR="00DE0A93" w:rsidRPr="001D5BEA" w:rsidRDefault="00DE0A93" w:rsidP="00105E0E">
            <w:pPr>
              <w:rPr>
                <w:rFonts w:ascii="Arial" w:hAnsi="Arial" w:cs="Arial"/>
                <w:sz w:val="20"/>
                <w:szCs w:val="20"/>
                <w:highlight w:val="yellow"/>
              </w:rPr>
            </w:pPr>
          </w:p>
        </w:tc>
        <w:tc>
          <w:tcPr>
            <w:tcW w:w="1843" w:type="dxa"/>
          </w:tcPr>
          <w:p w14:paraId="5075F650" w14:textId="710E0C7C" w:rsidR="00DE0A93" w:rsidRPr="006F0B03" w:rsidRDefault="00DE0A93" w:rsidP="00105E0E">
            <w:pPr>
              <w:rPr>
                <w:rFonts w:ascii="Arial" w:hAnsi="Arial" w:cs="Arial"/>
                <w:sz w:val="20"/>
                <w:szCs w:val="20"/>
                <w:highlight w:val="yellow"/>
              </w:rPr>
            </w:pPr>
          </w:p>
        </w:tc>
      </w:tr>
      <w:tr w:rsidR="00DE0A93" w:rsidRPr="00CA2CBA" w14:paraId="7475C67A" w14:textId="58773B32" w:rsidTr="00DE0A93">
        <w:tc>
          <w:tcPr>
            <w:tcW w:w="5949" w:type="dxa"/>
          </w:tcPr>
          <w:p w14:paraId="5D245483" w14:textId="5E468627" w:rsidR="00064025" w:rsidRPr="00064025" w:rsidRDefault="00064025" w:rsidP="00064025">
            <w:pPr>
              <w:rPr>
                <w:rFonts w:ascii="Arial" w:hAnsi="Arial" w:cs="Arial"/>
                <w:b/>
                <w:bCs/>
                <w:sz w:val="20"/>
                <w:szCs w:val="20"/>
              </w:rPr>
            </w:pPr>
            <w:r>
              <w:rPr>
                <w:rFonts w:ascii="Arial" w:hAnsi="Arial" w:cs="Arial"/>
                <w:b/>
                <w:bCs/>
                <w:sz w:val="20"/>
                <w:szCs w:val="20"/>
              </w:rPr>
              <w:t>2.7 Problem (I</w:t>
            </w:r>
            <w:r w:rsidRPr="00064025">
              <w:rPr>
                <w:rFonts w:ascii="Arial" w:hAnsi="Arial" w:cs="Arial"/>
                <w:b/>
                <w:bCs/>
                <w:sz w:val="20"/>
                <w:szCs w:val="20"/>
              </w:rPr>
              <w:t>tem 2.2.3 in Stage 1 Audit</w:t>
            </w:r>
            <w:r>
              <w:rPr>
                <w:rFonts w:ascii="Arial" w:hAnsi="Arial" w:cs="Arial"/>
                <w:b/>
                <w:bCs/>
                <w:sz w:val="20"/>
                <w:szCs w:val="20"/>
              </w:rPr>
              <w:t>)</w:t>
            </w:r>
          </w:p>
          <w:p w14:paraId="55CB1741" w14:textId="77777777" w:rsidR="00064025" w:rsidRPr="00064025" w:rsidRDefault="00064025" w:rsidP="00064025">
            <w:pPr>
              <w:rPr>
                <w:rFonts w:ascii="Arial" w:hAnsi="Arial" w:cs="Arial"/>
                <w:sz w:val="20"/>
                <w:szCs w:val="20"/>
              </w:rPr>
            </w:pPr>
            <w:r w:rsidRPr="00064025">
              <w:rPr>
                <w:rFonts w:ascii="Arial" w:hAnsi="Arial" w:cs="Arial"/>
                <w:sz w:val="20"/>
                <w:szCs w:val="20"/>
              </w:rPr>
              <w:t>Location – Proposed staff and service access on to the A4069 Pen Y Bryn</w:t>
            </w:r>
          </w:p>
          <w:p w14:paraId="6B480781" w14:textId="77777777" w:rsidR="00064025" w:rsidRPr="00064025" w:rsidRDefault="00064025" w:rsidP="00064025">
            <w:pPr>
              <w:rPr>
                <w:rFonts w:ascii="Arial" w:hAnsi="Arial" w:cs="Arial"/>
                <w:sz w:val="20"/>
                <w:szCs w:val="20"/>
              </w:rPr>
            </w:pPr>
          </w:p>
          <w:p w14:paraId="4554D979" w14:textId="77777777" w:rsidR="00064025" w:rsidRPr="00064025" w:rsidRDefault="00064025" w:rsidP="00064025">
            <w:pPr>
              <w:rPr>
                <w:rFonts w:ascii="Arial" w:hAnsi="Arial" w:cs="Arial"/>
                <w:sz w:val="20"/>
                <w:szCs w:val="20"/>
              </w:rPr>
            </w:pPr>
            <w:r w:rsidRPr="00064025">
              <w:rPr>
                <w:rFonts w:ascii="Arial" w:hAnsi="Arial" w:cs="Arial"/>
                <w:sz w:val="20"/>
                <w:szCs w:val="20"/>
              </w:rPr>
              <w:t>Summary: Visibility splays cross land in unknown ownership to the north and south of the junction</w:t>
            </w:r>
          </w:p>
          <w:p w14:paraId="6327C94D" w14:textId="77777777" w:rsidR="00064025" w:rsidRPr="00064025" w:rsidRDefault="00064025" w:rsidP="00064025">
            <w:pPr>
              <w:rPr>
                <w:rFonts w:ascii="Arial" w:hAnsi="Arial" w:cs="Arial"/>
                <w:sz w:val="20"/>
                <w:szCs w:val="20"/>
              </w:rPr>
            </w:pPr>
            <w:r w:rsidRPr="00064025">
              <w:rPr>
                <w:rFonts w:ascii="Arial" w:hAnsi="Arial" w:cs="Arial"/>
                <w:sz w:val="20"/>
                <w:szCs w:val="20"/>
              </w:rPr>
              <w:tab/>
            </w:r>
          </w:p>
          <w:p w14:paraId="45F14588" w14:textId="086280B8" w:rsidR="00DE0A93" w:rsidRPr="00211C07" w:rsidRDefault="00064025" w:rsidP="00064025">
            <w:pPr>
              <w:rPr>
                <w:rFonts w:ascii="Arial" w:hAnsi="Arial" w:cs="Arial"/>
                <w:b/>
                <w:bCs/>
                <w:sz w:val="20"/>
                <w:szCs w:val="20"/>
              </w:rPr>
            </w:pPr>
            <w:r w:rsidRPr="00064025">
              <w:rPr>
                <w:rFonts w:ascii="Arial" w:hAnsi="Arial" w:cs="Arial"/>
                <w:sz w:val="20"/>
                <w:szCs w:val="20"/>
              </w:rPr>
              <w:t xml:space="preserve">The Audit Team notes from the plans provided that the required visibility splay to the north and south of the junction crosses land in unknown ownership. Inadequate visibility splays can lead to vehicles entering the carriageway injudiciously, increasing the potential for vehicle conflicts lead to drivers undertaking sudden braking </w:t>
            </w:r>
            <w:proofErr w:type="spellStart"/>
            <w:r w:rsidRPr="00064025">
              <w:rPr>
                <w:rFonts w:ascii="Arial" w:hAnsi="Arial" w:cs="Arial"/>
                <w:sz w:val="20"/>
                <w:szCs w:val="20"/>
              </w:rPr>
              <w:t>manœuvres</w:t>
            </w:r>
            <w:proofErr w:type="spellEnd"/>
            <w:r w:rsidRPr="00064025">
              <w:rPr>
                <w:rFonts w:ascii="Arial" w:hAnsi="Arial" w:cs="Arial"/>
                <w:sz w:val="20"/>
                <w:szCs w:val="20"/>
              </w:rPr>
              <w:t>, increasing the potential for rear-end shunt type accidents.</w:t>
            </w:r>
          </w:p>
        </w:tc>
        <w:tc>
          <w:tcPr>
            <w:tcW w:w="4252" w:type="dxa"/>
          </w:tcPr>
          <w:p w14:paraId="54054979" w14:textId="3B3F4CCD" w:rsidR="00DE0A93" w:rsidRPr="00211C07" w:rsidRDefault="00064025" w:rsidP="00105E0E">
            <w:pPr>
              <w:pStyle w:val="BodyText"/>
              <w:ind w:left="0"/>
              <w:rPr>
                <w:rFonts w:cs="Arial"/>
                <w:bCs/>
                <w:color w:val="auto"/>
              </w:rPr>
            </w:pPr>
            <w:r w:rsidRPr="00064025">
              <w:rPr>
                <w:rFonts w:cs="Arial"/>
                <w:bCs/>
                <w:color w:val="auto"/>
              </w:rPr>
              <w:t>It is recommended that the required visibility splays at the junction are provided.</w:t>
            </w:r>
          </w:p>
        </w:tc>
        <w:tc>
          <w:tcPr>
            <w:tcW w:w="4536" w:type="dxa"/>
          </w:tcPr>
          <w:p w14:paraId="69E08357" w14:textId="11CE2F2E" w:rsidR="00DE0A93" w:rsidRPr="00211C07" w:rsidRDefault="00064025" w:rsidP="00105E0E">
            <w:pPr>
              <w:rPr>
                <w:rFonts w:ascii="Arial" w:hAnsi="Arial" w:cs="Arial"/>
                <w:sz w:val="20"/>
                <w:szCs w:val="20"/>
              </w:rPr>
            </w:pPr>
            <w:r w:rsidRPr="004869ED">
              <w:rPr>
                <w:rFonts w:ascii="Arial" w:hAnsi="Arial" w:cs="Arial"/>
                <w:sz w:val="20"/>
                <w:szCs w:val="20"/>
              </w:rPr>
              <w:t>Agreed</w:t>
            </w:r>
            <w:r w:rsidR="007C137C">
              <w:rPr>
                <w:rFonts w:ascii="Arial" w:hAnsi="Arial" w:cs="Arial"/>
                <w:sz w:val="20"/>
                <w:szCs w:val="20"/>
              </w:rPr>
              <w:t xml:space="preserve"> – refer to response to problem 2.2.</w:t>
            </w:r>
          </w:p>
        </w:tc>
        <w:tc>
          <w:tcPr>
            <w:tcW w:w="2410" w:type="dxa"/>
            <w:shd w:val="clear" w:color="auto" w:fill="auto"/>
          </w:tcPr>
          <w:p w14:paraId="651B9F62" w14:textId="583F4587" w:rsidR="00DE0A93" w:rsidRPr="00860F42" w:rsidRDefault="00DE0A93" w:rsidP="00105E0E">
            <w:pPr>
              <w:rPr>
                <w:rFonts w:ascii="Arial" w:hAnsi="Arial" w:cs="Arial"/>
                <w:i/>
                <w:iCs/>
                <w:sz w:val="20"/>
                <w:szCs w:val="20"/>
              </w:rPr>
            </w:pPr>
          </w:p>
        </w:tc>
        <w:tc>
          <w:tcPr>
            <w:tcW w:w="1843" w:type="dxa"/>
            <w:shd w:val="clear" w:color="auto" w:fill="auto"/>
          </w:tcPr>
          <w:p w14:paraId="6FBE5953" w14:textId="05F30CD0" w:rsidR="00DE0A93" w:rsidRPr="00860F42" w:rsidRDefault="00DE0A93" w:rsidP="00105E0E">
            <w:pPr>
              <w:rPr>
                <w:rFonts w:ascii="Arial" w:hAnsi="Arial" w:cs="Arial"/>
                <w:sz w:val="20"/>
                <w:szCs w:val="20"/>
              </w:rPr>
            </w:pPr>
          </w:p>
        </w:tc>
        <w:tc>
          <w:tcPr>
            <w:tcW w:w="1843" w:type="dxa"/>
          </w:tcPr>
          <w:p w14:paraId="7126C8B9" w14:textId="701237C9" w:rsidR="00DE0A93" w:rsidRPr="006F0B03" w:rsidRDefault="00DE0A93" w:rsidP="00105E0E">
            <w:pPr>
              <w:rPr>
                <w:rFonts w:ascii="Arial" w:hAnsi="Arial" w:cs="Arial"/>
                <w:sz w:val="20"/>
                <w:szCs w:val="20"/>
              </w:rPr>
            </w:pPr>
          </w:p>
        </w:tc>
      </w:tr>
      <w:tr w:rsidR="00DE0A93" w:rsidRPr="00CA2CBA" w14:paraId="0CA5D54B" w14:textId="77EF600F" w:rsidTr="00DE0A93">
        <w:tc>
          <w:tcPr>
            <w:tcW w:w="5949" w:type="dxa"/>
          </w:tcPr>
          <w:p w14:paraId="1A5C2385" w14:textId="4792524B" w:rsidR="00064025" w:rsidRPr="00064025" w:rsidRDefault="00064025" w:rsidP="00064025">
            <w:pPr>
              <w:rPr>
                <w:rFonts w:ascii="Arial" w:hAnsi="Arial" w:cs="Arial"/>
                <w:b/>
                <w:bCs/>
                <w:sz w:val="20"/>
                <w:szCs w:val="20"/>
              </w:rPr>
            </w:pPr>
            <w:r>
              <w:rPr>
                <w:rFonts w:ascii="Arial" w:hAnsi="Arial" w:cs="Arial"/>
                <w:b/>
                <w:bCs/>
                <w:sz w:val="20"/>
                <w:szCs w:val="20"/>
              </w:rPr>
              <w:lastRenderedPageBreak/>
              <w:t>2.8 Problem (</w:t>
            </w:r>
            <w:r w:rsidRPr="00064025">
              <w:rPr>
                <w:rFonts w:ascii="Arial" w:hAnsi="Arial" w:cs="Arial"/>
                <w:b/>
                <w:bCs/>
                <w:sz w:val="20"/>
                <w:szCs w:val="20"/>
              </w:rPr>
              <w:t>Item 2.3.4 in Stage 1 Audit</w:t>
            </w:r>
            <w:r>
              <w:rPr>
                <w:rFonts w:ascii="Arial" w:hAnsi="Arial" w:cs="Arial"/>
                <w:b/>
                <w:bCs/>
                <w:sz w:val="20"/>
                <w:szCs w:val="20"/>
              </w:rPr>
              <w:t>)</w:t>
            </w:r>
          </w:p>
          <w:p w14:paraId="5BCB5784" w14:textId="77777777" w:rsidR="00064025" w:rsidRPr="00064025" w:rsidRDefault="00064025" w:rsidP="00064025">
            <w:pPr>
              <w:rPr>
                <w:rFonts w:ascii="Arial" w:hAnsi="Arial" w:cs="Arial"/>
                <w:sz w:val="20"/>
                <w:szCs w:val="20"/>
              </w:rPr>
            </w:pPr>
            <w:r w:rsidRPr="00064025">
              <w:rPr>
                <w:rFonts w:ascii="Arial" w:hAnsi="Arial" w:cs="Arial"/>
                <w:sz w:val="20"/>
                <w:szCs w:val="20"/>
              </w:rPr>
              <w:t>Location – Proposed staff and service access on to the A4069 Pen Y Bryn</w:t>
            </w:r>
          </w:p>
          <w:p w14:paraId="22E9579E" w14:textId="77777777" w:rsidR="00064025" w:rsidRPr="00064025" w:rsidRDefault="00064025" w:rsidP="00064025">
            <w:pPr>
              <w:rPr>
                <w:rFonts w:ascii="Arial" w:hAnsi="Arial" w:cs="Arial"/>
                <w:sz w:val="20"/>
                <w:szCs w:val="20"/>
              </w:rPr>
            </w:pPr>
          </w:p>
          <w:p w14:paraId="6CD31B1E" w14:textId="77777777" w:rsidR="00064025" w:rsidRPr="00064025" w:rsidRDefault="00064025" w:rsidP="00064025">
            <w:pPr>
              <w:rPr>
                <w:rFonts w:ascii="Arial" w:hAnsi="Arial" w:cs="Arial"/>
                <w:sz w:val="20"/>
                <w:szCs w:val="20"/>
              </w:rPr>
            </w:pPr>
            <w:r w:rsidRPr="00064025">
              <w:rPr>
                <w:rFonts w:ascii="Arial" w:hAnsi="Arial" w:cs="Arial"/>
                <w:sz w:val="20"/>
                <w:szCs w:val="20"/>
              </w:rPr>
              <w:t>Summary: Lack of details regarding the location of the relocated telegraph pole</w:t>
            </w:r>
          </w:p>
          <w:p w14:paraId="79C43C1D" w14:textId="77777777" w:rsidR="00064025" w:rsidRPr="00064025" w:rsidRDefault="00064025" w:rsidP="00064025">
            <w:pPr>
              <w:rPr>
                <w:rFonts w:ascii="Arial" w:hAnsi="Arial" w:cs="Arial"/>
                <w:sz w:val="20"/>
                <w:szCs w:val="20"/>
              </w:rPr>
            </w:pPr>
            <w:r w:rsidRPr="00064025">
              <w:rPr>
                <w:rFonts w:ascii="Arial" w:hAnsi="Arial" w:cs="Arial"/>
                <w:sz w:val="20"/>
                <w:szCs w:val="20"/>
              </w:rPr>
              <w:tab/>
            </w:r>
          </w:p>
          <w:p w14:paraId="699529A9" w14:textId="78432C3A" w:rsidR="00DE0A93" w:rsidRPr="00211C07" w:rsidRDefault="00064025" w:rsidP="00064025">
            <w:pPr>
              <w:rPr>
                <w:rFonts w:ascii="Arial" w:hAnsi="Arial" w:cs="Arial"/>
                <w:b/>
                <w:bCs/>
                <w:sz w:val="20"/>
                <w:szCs w:val="20"/>
              </w:rPr>
            </w:pPr>
            <w:r w:rsidRPr="00064025">
              <w:rPr>
                <w:rFonts w:ascii="Arial" w:hAnsi="Arial" w:cs="Arial"/>
                <w:sz w:val="20"/>
                <w:szCs w:val="20"/>
              </w:rPr>
              <w:t xml:space="preserve">The Audit Team notes from the plans </w:t>
            </w:r>
            <w:proofErr w:type="gramStart"/>
            <w:r w:rsidRPr="00064025">
              <w:rPr>
                <w:rFonts w:ascii="Arial" w:hAnsi="Arial" w:cs="Arial"/>
                <w:sz w:val="20"/>
                <w:szCs w:val="20"/>
              </w:rPr>
              <w:t>provided that</w:t>
            </w:r>
            <w:proofErr w:type="gramEnd"/>
            <w:r w:rsidRPr="00064025">
              <w:rPr>
                <w:rFonts w:ascii="Arial" w:hAnsi="Arial" w:cs="Arial"/>
                <w:sz w:val="20"/>
                <w:szCs w:val="20"/>
              </w:rPr>
              <w:t xml:space="preserve"> it is proposed to relocate the existing telegraph pole, in order to widen the existing junction bell-mouth. In the absence of any specific details, it is difficult to determine whether the pole will be relocated to a safe position, away from a position where it is at increased risk of strike by errant vehicles</w:t>
            </w:r>
          </w:p>
        </w:tc>
        <w:tc>
          <w:tcPr>
            <w:tcW w:w="4252" w:type="dxa"/>
          </w:tcPr>
          <w:p w14:paraId="1A6C31A2" w14:textId="1088ADF3" w:rsidR="00DE0A93" w:rsidRPr="00211C07" w:rsidRDefault="00064025" w:rsidP="00E949E5">
            <w:pPr>
              <w:pStyle w:val="BodyText"/>
              <w:ind w:left="0"/>
              <w:rPr>
                <w:rFonts w:cs="Arial"/>
                <w:color w:val="auto"/>
              </w:rPr>
            </w:pPr>
            <w:r w:rsidRPr="00064025">
              <w:rPr>
                <w:rFonts w:cs="Arial"/>
                <w:color w:val="auto"/>
              </w:rPr>
              <w:t>It is recommended that the telegraph pole is relocated away from the junction bell-mouth, to avoid the risk of strike by errant vehicle.</w:t>
            </w:r>
          </w:p>
        </w:tc>
        <w:tc>
          <w:tcPr>
            <w:tcW w:w="4536" w:type="dxa"/>
          </w:tcPr>
          <w:p w14:paraId="43B8C348" w14:textId="2F5574A5" w:rsidR="00DE0A93" w:rsidRPr="00211C07" w:rsidRDefault="00064025" w:rsidP="00E949E5">
            <w:pPr>
              <w:rPr>
                <w:rFonts w:ascii="Arial" w:hAnsi="Arial" w:cs="Arial"/>
                <w:sz w:val="20"/>
                <w:szCs w:val="20"/>
              </w:rPr>
            </w:pPr>
            <w:r w:rsidRPr="004869ED">
              <w:rPr>
                <w:rFonts w:ascii="Arial" w:hAnsi="Arial" w:cs="Arial"/>
                <w:sz w:val="20"/>
                <w:szCs w:val="20"/>
              </w:rPr>
              <w:t>Agreed</w:t>
            </w:r>
            <w:r w:rsidR="007C137C">
              <w:rPr>
                <w:rFonts w:ascii="Arial" w:hAnsi="Arial" w:cs="Arial"/>
                <w:sz w:val="20"/>
                <w:szCs w:val="20"/>
              </w:rPr>
              <w:t xml:space="preserve"> – Stantec will liaise with the SU asset owner to confirm acceptance of relocating the existing telegraph pole.</w:t>
            </w:r>
          </w:p>
        </w:tc>
        <w:tc>
          <w:tcPr>
            <w:tcW w:w="2410" w:type="dxa"/>
            <w:shd w:val="clear" w:color="auto" w:fill="auto"/>
          </w:tcPr>
          <w:p w14:paraId="22287A2C" w14:textId="12EA4F86" w:rsidR="00DE0A93" w:rsidRPr="00211C07" w:rsidRDefault="00DE0A93" w:rsidP="00E949E5">
            <w:pPr>
              <w:rPr>
                <w:rFonts w:ascii="Arial" w:hAnsi="Arial" w:cs="Arial"/>
                <w:i/>
                <w:iCs/>
                <w:sz w:val="20"/>
                <w:szCs w:val="20"/>
              </w:rPr>
            </w:pPr>
          </w:p>
        </w:tc>
        <w:tc>
          <w:tcPr>
            <w:tcW w:w="1843" w:type="dxa"/>
            <w:shd w:val="clear" w:color="auto" w:fill="auto"/>
          </w:tcPr>
          <w:p w14:paraId="05E3BBBC" w14:textId="64830F2E" w:rsidR="00DE0A93" w:rsidRPr="00211C07" w:rsidRDefault="00DE0A93" w:rsidP="00E949E5">
            <w:pPr>
              <w:rPr>
                <w:rFonts w:ascii="Arial" w:hAnsi="Arial" w:cs="Arial"/>
                <w:sz w:val="20"/>
                <w:szCs w:val="20"/>
              </w:rPr>
            </w:pPr>
          </w:p>
        </w:tc>
        <w:tc>
          <w:tcPr>
            <w:tcW w:w="1843" w:type="dxa"/>
          </w:tcPr>
          <w:p w14:paraId="35450D38" w14:textId="5B08326B" w:rsidR="00DE0A93" w:rsidRPr="006F0B03" w:rsidRDefault="00DE0A93" w:rsidP="00E949E5">
            <w:pPr>
              <w:rPr>
                <w:rFonts w:ascii="Arial" w:hAnsi="Arial" w:cs="Arial"/>
                <w:sz w:val="20"/>
                <w:szCs w:val="20"/>
              </w:rPr>
            </w:pPr>
          </w:p>
        </w:tc>
      </w:tr>
      <w:tr w:rsidR="002A2D55" w:rsidRPr="00CA2CBA" w14:paraId="42E2CB4C" w14:textId="77777777" w:rsidTr="002A2D55">
        <w:tc>
          <w:tcPr>
            <w:tcW w:w="20833" w:type="dxa"/>
            <w:gridSpan w:val="6"/>
          </w:tcPr>
          <w:p w14:paraId="0082217A" w14:textId="1B710DB3" w:rsidR="002A2D55" w:rsidRDefault="002A2D55" w:rsidP="002A2D55">
            <w:pPr>
              <w:jc w:val="center"/>
              <w:rPr>
                <w:rFonts w:ascii="Arial" w:hAnsi="Arial" w:cs="Arial"/>
                <w:b/>
                <w:bCs/>
                <w:sz w:val="20"/>
                <w:szCs w:val="20"/>
              </w:rPr>
            </w:pPr>
            <w:r w:rsidRPr="002A2D55">
              <w:rPr>
                <w:rFonts w:ascii="Arial" w:hAnsi="Arial" w:cs="Arial"/>
                <w:b/>
                <w:bCs/>
                <w:sz w:val="20"/>
                <w:szCs w:val="20"/>
              </w:rPr>
              <w:t xml:space="preserve">ITEMS RAISED IN </w:t>
            </w:r>
            <w:r>
              <w:rPr>
                <w:rFonts w:ascii="Arial" w:hAnsi="Arial" w:cs="Arial"/>
                <w:b/>
                <w:bCs/>
                <w:sz w:val="20"/>
                <w:szCs w:val="20"/>
              </w:rPr>
              <w:t>TMS</w:t>
            </w:r>
            <w:r w:rsidRPr="002A2D55">
              <w:rPr>
                <w:rFonts w:ascii="Arial" w:hAnsi="Arial" w:cs="Arial"/>
                <w:b/>
                <w:bCs/>
                <w:sz w:val="20"/>
                <w:szCs w:val="20"/>
              </w:rPr>
              <w:t xml:space="preserve"> </w:t>
            </w:r>
            <w:r>
              <w:rPr>
                <w:rFonts w:ascii="Arial" w:hAnsi="Arial" w:cs="Arial"/>
                <w:b/>
                <w:bCs/>
                <w:sz w:val="20"/>
                <w:szCs w:val="20"/>
              </w:rPr>
              <w:t xml:space="preserve">COMBINED </w:t>
            </w:r>
            <w:r w:rsidRPr="002A2D55">
              <w:rPr>
                <w:rFonts w:ascii="Arial" w:hAnsi="Arial" w:cs="Arial"/>
                <w:b/>
                <w:bCs/>
                <w:sz w:val="20"/>
                <w:szCs w:val="20"/>
              </w:rPr>
              <w:t>STAGE 1</w:t>
            </w:r>
            <w:r>
              <w:rPr>
                <w:rFonts w:ascii="Arial" w:hAnsi="Arial" w:cs="Arial"/>
                <w:b/>
                <w:bCs/>
                <w:sz w:val="20"/>
                <w:szCs w:val="20"/>
              </w:rPr>
              <w:t>&amp;2</w:t>
            </w:r>
            <w:r w:rsidRPr="002A2D55">
              <w:rPr>
                <w:rFonts w:ascii="Arial" w:hAnsi="Arial" w:cs="Arial"/>
                <w:b/>
                <w:bCs/>
                <w:sz w:val="20"/>
                <w:szCs w:val="20"/>
              </w:rPr>
              <w:t xml:space="preserve"> AUDIT</w:t>
            </w:r>
          </w:p>
          <w:p w14:paraId="1DE70620" w14:textId="61A7E17B" w:rsidR="002A2D55" w:rsidRPr="006F0B03" w:rsidRDefault="002A2D55" w:rsidP="002A2D55">
            <w:pPr>
              <w:jc w:val="center"/>
              <w:rPr>
                <w:rFonts w:ascii="Arial" w:hAnsi="Arial" w:cs="Arial"/>
                <w:sz w:val="20"/>
                <w:szCs w:val="20"/>
              </w:rPr>
            </w:pPr>
          </w:p>
        </w:tc>
      </w:tr>
      <w:tr w:rsidR="00DE0A93" w:rsidRPr="00CA2CBA" w14:paraId="5041BF4F" w14:textId="3518FB3B" w:rsidTr="00DE0A93">
        <w:tc>
          <w:tcPr>
            <w:tcW w:w="5949" w:type="dxa"/>
          </w:tcPr>
          <w:p w14:paraId="36B1C5E9" w14:textId="77777777" w:rsidR="00DE0A93" w:rsidRDefault="00064025" w:rsidP="00E949E5">
            <w:pPr>
              <w:rPr>
                <w:rFonts w:ascii="Arial" w:hAnsi="Arial" w:cs="Arial"/>
                <w:b/>
                <w:bCs/>
                <w:sz w:val="20"/>
                <w:szCs w:val="20"/>
              </w:rPr>
            </w:pPr>
            <w:r>
              <w:rPr>
                <w:rFonts w:ascii="Arial" w:hAnsi="Arial" w:cs="Arial"/>
                <w:b/>
                <w:bCs/>
                <w:sz w:val="20"/>
                <w:szCs w:val="20"/>
              </w:rPr>
              <w:t>3.1 Problem (Eastern Access)</w:t>
            </w:r>
          </w:p>
          <w:p w14:paraId="1F1878AC" w14:textId="77777777" w:rsidR="00064025" w:rsidRPr="00064025" w:rsidRDefault="00064025" w:rsidP="00064025">
            <w:pPr>
              <w:rPr>
                <w:rFonts w:ascii="Arial" w:hAnsi="Arial" w:cs="Arial"/>
                <w:sz w:val="20"/>
                <w:szCs w:val="20"/>
              </w:rPr>
            </w:pPr>
            <w:r w:rsidRPr="00064025">
              <w:rPr>
                <w:rFonts w:ascii="Arial" w:hAnsi="Arial" w:cs="Arial"/>
                <w:sz w:val="20"/>
                <w:szCs w:val="20"/>
              </w:rPr>
              <w:t xml:space="preserve">Location – Service cover located in new junction </w:t>
            </w:r>
            <w:proofErr w:type="spellStart"/>
            <w:r w:rsidRPr="00064025">
              <w:rPr>
                <w:rFonts w:ascii="Arial" w:hAnsi="Arial" w:cs="Arial"/>
                <w:sz w:val="20"/>
                <w:szCs w:val="20"/>
              </w:rPr>
              <w:t>bellmouth</w:t>
            </w:r>
            <w:proofErr w:type="spellEnd"/>
          </w:p>
          <w:p w14:paraId="08DA1A6E" w14:textId="77777777" w:rsidR="00064025" w:rsidRPr="00064025" w:rsidRDefault="00064025" w:rsidP="00064025">
            <w:pPr>
              <w:rPr>
                <w:rFonts w:ascii="Arial" w:hAnsi="Arial" w:cs="Arial"/>
                <w:sz w:val="20"/>
                <w:szCs w:val="20"/>
              </w:rPr>
            </w:pPr>
          </w:p>
          <w:p w14:paraId="3234AD6D" w14:textId="77777777" w:rsidR="00064025" w:rsidRPr="00064025" w:rsidRDefault="00064025" w:rsidP="00064025">
            <w:pPr>
              <w:rPr>
                <w:rFonts w:ascii="Arial" w:hAnsi="Arial" w:cs="Arial"/>
                <w:sz w:val="20"/>
                <w:szCs w:val="20"/>
              </w:rPr>
            </w:pPr>
            <w:r w:rsidRPr="00064025">
              <w:rPr>
                <w:rFonts w:ascii="Arial" w:hAnsi="Arial" w:cs="Arial"/>
                <w:sz w:val="20"/>
                <w:szCs w:val="20"/>
              </w:rPr>
              <w:t>Summary: Ironwork could present a skid and loss of control hazard to vehicles.</w:t>
            </w:r>
          </w:p>
          <w:p w14:paraId="29EE02AB" w14:textId="77777777" w:rsidR="00064025" w:rsidRPr="00064025" w:rsidRDefault="00064025" w:rsidP="00064025">
            <w:pPr>
              <w:rPr>
                <w:rFonts w:ascii="Arial" w:hAnsi="Arial" w:cs="Arial"/>
                <w:sz w:val="20"/>
                <w:szCs w:val="20"/>
              </w:rPr>
            </w:pPr>
          </w:p>
          <w:p w14:paraId="4299647A" w14:textId="2AE92C52" w:rsidR="00064025" w:rsidRPr="00064025" w:rsidRDefault="00064025" w:rsidP="00064025">
            <w:pPr>
              <w:rPr>
                <w:rFonts w:ascii="Arial" w:hAnsi="Arial" w:cs="Arial"/>
                <w:sz w:val="20"/>
                <w:szCs w:val="20"/>
              </w:rPr>
            </w:pPr>
            <w:r w:rsidRPr="00064025">
              <w:rPr>
                <w:rFonts w:ascii="Arial" w:hAnsi="Arial" w:cs="Arial"/>
                <w:sz w:val="20"/>
                <w:szCs w:val="20"/>
              </w:rPr>
              <w:t xml:space="preserve">There is a metal service cover that will </w:t>
            </w:r>
            <w:proofErr w:type="gramStart"/>
            <w:r w:rsidRPr="00064025">
              <w:rPr>
                <w:rFonts w:ascii="Arial" w:hAnsi="Arial" w:cs="Arial"/>
                <w:sz w:val="20"/>
                <w:szCs w:val="20"/>
              </w:rPr>
              <w:t>be located in</w:t>
            </w:r>
            <w:proofErr w:type="gramEnd"/>
            <w:r w:rsidRPr="00064025">
              <w:rPr>
                <w:rFonts w:ascii="Arial" w:hAnsi="Arial" w:cs="Arial"/>
                <w:sz w:val="20"/>
                <w:szCs w:val="20"/>
              </w:rPr>
              <w:t xml:space="preserve"> the junction </w:t>
            </w:r>
            <w:proofErr w:type="spellStart"/>
            <w:r w:rsidRPr="00064025">
              <w:rPr>
                <w:rFonts w:ascii="Arial" w:hAnsi="Arial" w:cs="Arial"/>
                <w:sz w:val="20"/>
                <w:szCs w:val="20"/>
              </w:rPr>
              <w:t>bellmouth</w:t>
            </w:r>
            <w:proofErr w:type="spellEnd"/>
            <w:r w:rsidRPr="00064025">
              <w:rPr>
                <w:rFonts w:ascii="Arial" w:hAnsi="Arial" w:cs="Arial"/>
                <w:sz w:val="20"/>
                <w:szCs w:val="20"/>
              </w:rPr>
              <w:t xml:space="preserve">. Where metal covers </w:t>
            </w:r>
            <w:proofErr w:type="gramStart"/>
            <w:r w:rsidRPr="00064025">
              <w:rPr>
                <w:rFonts w:ascii="Arial" w:hAnsi="Arial" w:cs="Arial"/>
                <w:sz w:val="20"/>
                <w:szCs w:val="20"/>
              </w:rPr>
              <w:t>are located in</w:t>
            </w:r>
            <w:proofErr w:type="gramEnd"/>
            <w:r w:rsidRPr="00064025">
              <w:rPr>
                <w:rFonts w:ascii="Arial" w:hAnsi="Arial" w:cs="Arial"/>
                <w:sz w:val="20"/>
                <w:szCs w:val="20"/>
              </w:rPr>
              <w:t xml:space="preserve"> critical braking and turning areas, they may pose a potential skid hazard to vehicles, particularly to two wheeled vehicles. This issue may be exacerbated during wet or icy conditions.</w:t>
            </w:r>
          </w:p>
        </w:tc>
        <w:tc>
          <w:tcPr>
            <w:tcW w:w="4252" w:type="dxa"/>
          </w:tcPr>
          <w:p w14:paraId="11B07AA8" w14:textId="207F7347" w:rsidR="00DE0A93" w:rsidRPr="00211C07" w:rsidRDefault="00064025" w:rsidP="00E949E5">
            <w:pPr>
              <w:pStyle w:val="BodyText"/>
              <w:ind w:left="0"/>
              <w:rPr>
                <w:rFonts w:cs="Arial"/>
                <w:color w:val="auto"/>
              </w:rPr>
            </w:pPr>
            <w:r w:rsidRPr="00064025">
              <w:rPr>
                <w:rFonts w:cs="Arial"/>
                <w:color w:val="auto"/>
              </w:rPr>
              <w:t>Non-</w:t>
            </w:r>
            <w:proofErr w:type="gramStart"/>
            <w:r w:rsidRPr="00064025">
              <w:rPr>
                <w:rFonts w:cs="Arial"/>
                <w:color w:val="auto"/>
              </w:rPr>
              <w:t>slip covers</w:t>
            </w:r>
            <w:proofErr w:type="gramEnd"/>
            <w:r w:rsidRPr="00064025">
              <w:rPr>
                <w:rFonts w:cs="Arial"/>
                <w:color w:val="auto"/>
              </w:rPr>
              <w:t xml:space="preserve"> should be provided on any access chambers in turning or braking areas in the carriageway.</w:t>
            </w:r>
          </w:p>
        </w:tc>
        <w:tc>
          <w:tcPr>
            <w:tcW w:w="4536" w:type="dxa"/>
          </w:tcPr>
          <w:p w14:paraId="3A5E4CCF" w14:textId="791457C4" w:rsidR="00DE0A93" w:rsidRPr="007C137C" w:rsidRDefault="007C137C" w:rsidP="00E949E5">
            <w:pPr>
              <w:rPr>
                <w:rFonts w:ascii="Arial" w:hAnsi="Arial" w:cs="Arial"/>
                <w:sz w:val="20"/>
                <w:szCs w:val="20"/>
              </w:rPr>
            </w:pPr>
            <w:r w:rsidRPr="007C137C">
              <w:rPr>
                <w:rFonts w:ascii="Arial" w:hAnsi="Arial" w:cs="Arial"/>
                <w:sz w:val="20"/>
                <w:szCs w:val="20"/>
              </w:rPr>
              <w:t>Agreed</w:t>
            </w:r>
            <w:r w:rsidR="00617711">
              <w:rPr>
                <w:rFonts w:ascii="Arial" w:hAnsi="Arial" w:cs="Arial"/>
                <w:sz w:val="20"/>
                <w:szCs w:val="20"/>
              </w:rPr>
              <w:t xml:space="preserve"> –</w:t>
            </w:r>
            <w:r w:rsidRPr="007C137C">
              <w:rPr>
                <w:rFonts w:ascii="Arial" w:hAnsi="Arial" w:cs="Arial"/>
                <w:sz w:val="20"/>
                <w:szCs w:val="20"/>
              </w:rPr>
              <w:t xml:space="preserve"> Stantec will liaise with the SU asset owner to confirm acceptance of treating the cover with anti-skid surfacing</w:t>
            </w:r>
            <w:r w:rsidRPr="00F51F4E">
              <w:rPr>
                <w:rFonts w:ascii="Arial" w:hAnsi="Arial" w:cs="Arial"/>
                <w:sz w:val="20"/>
                <w:szCs w:val="20"/>
              </w:rPr>
              <w:t>.</w:t>
            </w:r>
            <w:r w:rsidR="007F1ACE">
              <w:rPr>
                <w:rFonts w:ascii="Arial" w:hAnsi="Arial" w:cs="Arial"/>
                <w:sz w:val="20"/>
                <w:szCs w:val="20"/>
              </w:rPr>
              <w:t xml:space="preserve"> (As per item 2.3 above)</w:t>
            </w:r>
          </w:p>
        </w:tc>
        <w:tc>
          <w:tcPr>
            <w:tcW w:w="2410" w:type="dxa"/>
            <w:shd w:val="clear" w:color="auto" w:fill="auto"/>
          </w:tcPr>
          <w:p w14:paraId="4EB56981" w14:textId="772DEB1D" w:rsidR="00DE0A93" w:rsidRPr="00211C07" w:rsidRDefault="00DE0A93" w:rsidP="00E949E5">
            <w:pPr>
              <w:rPr>
                <w:rFonts w:ascii="Arial" w:hAnsi="Arial" w:cs="Arial"/>
                <w:i/>
                <w:iCs/>
                <w:sz w:val="20"/>
                <w:szCs w:val="20"/>
              </w:rPr>
            </w:pPr>
          </w:p>
        </w:tc>
        <w:tc>
          <w:tcPr>
            <w:tcW w:w="1843" w:type="dxa"/>
            <w:shd w:val="clear" w:color="auto" w:fill="auto"/>
          </w:tcPr>
          <w:p w14:paraId="209D5E92" w14:textId="56E70169" w:rsidR="00DE0A93" w:rsidRPr="00211C07" w:rsidRDefault="00DE0A93" w:rsidP="00E949E5">
            <w:pPr>
              <w:rPr>
                <w:rFonts w:ascii="Arial" w:hAnsi="Arial" w:cs="Arial"/>
                <w:sz w:val="20"/>
                <w:szCs w:val="20"/>
              </w:rPr>
            </w:pPr>
          </w:p>
        </w:tc>
        <w:tc>
          <w:tcPr>
            <w:tcW w:w="1843" w:type="dxa"/>
          </w:tcPr>
          <w:p w14:paraId="1A6AD0C4" w14:textId="45EAAC76" w:rsidR="00DE0A93" w:rsidRPr="006F0B03" w:rsidRDefault="00DE0A93" w:rsidP="00E949E5">
            <w:pPr>
              <w:rPr>
                <w:rFonts w:ascii="Arial" w:hAnsi="Arial" w:cs="Arial"/>
                <w:sz w:val="20"/>
                <w:szCs w:val="20"/>
              </w:rPr>
            </w:pPr>
          </w:p>
        </w:tc>
      </w:tr>
      <w:tr w:rsidR="00DE0A93" w:rsidRPr="00CA2CBA" w14:paraId="6EEB5547" w14:textId="0ED7A9E0" w:rsidTr="00DE0A93">
        <w:tc>
          <w:tcPr>
            <w:tcW w:w="5949" w:type="dxa"/>
          </w:tcPr>
          <w:p w14:paraId="451555F6" w14:textId="77777777" w:rsidR="00DE0A93" w:rsidRDefault="006E43BB" w:rsidP="00E949E5">
            <w:pPr>
              <w:rPr>
                <w:rFonts w:ascii="Arial" w:hAnsi="Arial" w:cs="Arial"/>
                <w:b/>
                <w:bCs/>
                <w:sz w:val="20"/>
                <w:szCs w:val="20"/>
              </w:rPr>
            </w:pPr>
            <w:r>
              <w:rPr>
                <w:rFonts w:ascii="Arial" w:hAnsi="Arial" w:cs="Arial"/>
                <w:b/>
                <w:bCs/>
                <w:sz w:val="20"/>
                <w:szCs w:val="20"/>
              </w:rPr>
              <w:t>3.2 Problem (Eastern Access)</w:t>
            </w:r>
          </w:p>
          <w:p w14:paraId="33DDD4D4" w14:textId="77777777" w:rsidR="006E43BB" w:rsidRPr="006E43BB" w:rsidRDefault="006E43BB" w:rsidP="006E43BB">
            <w:pPr>
              <w:rPr>
                <w:rFonts w:ascii="Arial" w:hAnsi="Arial" w:cs="Arial"/>
                <w:sz w:val="20"/>
                <w:szCs w:val="20"/>
              </w:rPr>
            </w:pPr>
            <w:r w:rsidRPr="006E43BB">
              <w:rPr>
                <w:rFonts w:ascii="Arial" w:hAnsi="Arial" w:cs="Arial"/>
                <w:sz w:val="20"/>
                <w:szCs w:val="20"/>
              </w:rPr>
              <w:t>Location – A4063 Pen-Y-Bryn southbound approach to new access</w:t>
            </w:r>
          </w:p>
          <w:p w14:paraId="603A9A50" w14:textId="77777777" w:rsidR="006E43BB" w:rsidRPr="006E43BB" w:rsidRDefault="006E43BB" w:rsidP="006E43BB">
            <w:pPr>
              <w:rPr>
                <w:rFonts w:ascii="Arial" w:hAnsi="Arial" w:cs="Arial"/>
                <w:sz w:val="20"/>
                <w:szCs w:val="20"/>
              </w:rPr>
            </w:pPr>
          </w:p>
          <w:p w14:paraId="433ECBF9" w14:textId="77777777" w:rsidR="006E43BB" w:rsidRPr="006E43BB" w:rsidRDefault="006E43BB" w:rsidP="006E43BB">
            <w:pPr>
              <w:rPr>
                <w:rFonts w:ascii="Arial" w:hAnsi="Arial" w:cs="Arial"/>
                <w:sz w:val="20"/>
                <w:szCs w:val="20"/>
              </w:rPr>
            </w:pPr>
            <w:r w:rsidRPr="006E43BB">
              <w:rPr>
                <w:rFonts w:ascii="Arial" w:hAnsi="Arial" w:cs="Arial"/>
                <w:sz w:val="20"/>
                <w:szCs w:val="20"/>
              </w:rPr>
              <w:t>Summary: Risk of collisions involving turning manoeuvres at the new junction access.</w:t>
            </w:r>
          </w:p>
          <w:p w14:paraId="5B23F249" w14:textId="77777777" w:rsidR="006E43BB" w:rsidRPr="006E43BB" w:rsidRDefault="006E43BB" w:rsidP="006E43BB">
            <w:pPr>
              <w:rPr>
                <w:rFonts w:ascii="Arial" w:hAnsi="Arial" w:cs="Arial"/>
                <w:sz w:val="20"/>
                <w:szCs w:val="20"/>
              </w:rPr>
            </w:pPr>
          </w:p>
          <w:p w14:paraId="7E593644" w14:textId="0D12CAC4" w:rsidR="006E43BB" w:rsidRPr="006E43BB" w:rsidRDefault="006E43BB" w:rsidP="006E43BB">
            <w:pPr>
              <w:rPr>
                <w:rFonts w:ascii="Arial" w:hAnsi="Arial" w:cs="Arial"/>
                <w:sz w:val="20"/>
                <w:szCs w:val="20"/>
              </w:rPr>
            </w:pPr>
            <w:r w:rsidRPr="006E43BB">
              <w:rPr>
                <w:rFonts w:ascii="Arial" w:hAnsi="Arial" w:cs="Arial"/>
                <w:sz w:val="20"/>
                <w:szCs w:val="20"/>
              </w:rPr>
              <w:t xml:space="preserve">Parked vehicles along the east side of the A4063 could obstruct inter-visibility between southbound drivers approaching the new junction and drivers pulling out of the development access road, which could lead to failure to give way, late and sudden </w:t>
            </w:r>
            <w:proofErr w:type="gramStart"/>
            <w:r w:rsidRPr="006E43BB">
              <w:rPr>
                <w:rFonts w:ascii="Arial" w:hAnsi="Arial" w:cs="Arial"/>
                <w:sz w:val="20"/>
                <w:szCs w:val="20"/>
              </w:rPr>
              <w:t>braking</w:t>
            </w:r>
            <w:proofErr w:type="gramEnd"/>
            <w:r w:rsidRPr="006E43BB">
              <w:rPr>
                <w:rFonts w:ascii="Arial" w:hAnsi="Arial" w:cs="Arial"/>
                <w:sz w:val="20"/>
                <w:szCs w:val="20"/>
              </w:rPr>
              <w:t xml:space="preserve"> and collisions.</w:t>
            </w:r>
          </w:p>
        </w:tc>
        <w:tc>
          <w:tcPr>
            <w:tcW w:w="4252" w:type="dxa"/>
          </w:tcPr>
          <w:p w14:paraId="3F83D161" w14:textId="3B7837D6" w:rsidR="00DE0A93" w:rsidRPr="00211C07" w:rsidRDefault="006E43BB" w:rsidP="00E949E5">
            <w:pPr>
              <w:pStyle w:val="BodyText"/>
              <w:ind w:left="0"/>
              <w:rPr>
                <w:rFonts w:cs="Arial"/>
                <w:color w:val="auto"/>
              </w:rPr>
            </w:pPr>
            <w:r w:rsidRPr="006E43BB">
              <w:rPr>
                <w:rFonts w:cs="Arial"/>
                <w:color w:val="auto"/>
              </w:rPr>
              <w:t>An adequate unobstructed junction visibility splay should be provided</w:t>
            </w:r>
          </w:p>
        </w:tc>
        <w:tc>
          <w:tcPr>
            <w:tcW w:w="4536" w:type="dxa"/>
          </w:tcPr>
          <w:p w14:paraId="2586A592" w14:textId="2249AE4A" w:rsidR="00F51F4E" w:rsidRPr="00010208" w:rsidRDefault="008350AB" w:rsidP="00E949E5">
            <w:pPr>
              <w:pStyle w:val="BodyText"/>
              <w:ind w:left="0"/>
              <w:rPr>
                <w:rFonts w:cs="Arial"/>
                <w:color w:val="auto"/>
              </w:rPr>
            </w:pPr>
            <w:r>
              <w:rPr>
                <w:rFonts w:cs="Arial"/>
                <w:color w:val="auto"/>
              </w:rPr>
              <w:t>Refer to response to Problem 2.2 above</w:t>
            </w:r>
          </w:p>
          <w:p w14:paraId="3A082EC6" w14:textId="6812A6E7" w:rsidR="00F51F4E" w:rsidRPr="00010208" w:rsidRDefault="008350AB" w:rsidP="00E949E5">
            <w:pPr>
              <w:pStyle w:val="BodyText"/>
              <w:ind w:left="0"/>
              <w:rPr>
                <w:rFonts w:cs="Arial"/>
                <w:color w:val="auto"/>
              </w:rPr>
            </w:pPr>
            <w:r>
              <w:rPr>
                <w:rFonts w:cs="Arial"/>
                <w:color w:val="auto"/>
              </w:rPr>
              <w:t>Further to the response to problem 2.2, w</w:t>
            </w:r>
            <w:r w:rsidR="00F51F4E" w:rsidRPr="00010208">
              <w:rPr>
                <w:rFonts w:cs="Arial"/>
                <w:color w:val="auto"/>
              </w:rPr>
              <w:t xml:space="preserve">e have included </w:t>
            </w:r>
            <w:r w:rsidR="007B66A3" w:rsidRPr="00010208">
              <w:rPr>
                <w:rFonts w:cs="Arial"/>
                <w:color w:val="auto"/>
              </w:rPr>
              <w:t xml:space="preserve">junction </w:t>
            </w:r>
            <w:r w:rsidR="00F51F4E" w:rsidRPr="00010208">
              <w:rPr>
                <w:rFonts w:cs="Arial"/>
                <w:color w:val="auto"/>
              </w:rPr>
              <w:t xml:space="preserve">warning signage for </w:t>
            </w:r>
            <w:r w:rsidR="007B66A3" w:rsidRPr="00010208">
              <w:rPr>
                <w:rFonts w:cs="Arial"/>
                <w:color w:val="auto"/>
              </w:rPr>
              <w:t xml:space="preserve">westbound traffic to help raise awareness of the junction ahead and mitigate against potential collisions. </w:t>
            </w:r>
          </w:p>
          <w:p w14:paraId="3F0447B0" w14:textId="668B4981" w:rsidR="007B66A3" w:rsidRPr="00010208" w:rsidRDefault="007B66A3" w:rsidP="00E949E5">
            <w:pPr>
              <w:pStyle w:val="BodyText"/>
              <w:ind w:left="0"/>
              <w:rPr>
                <w:rFonts w:cs="Arial"/>
                <w:color w:val="auto"/>
              </w:rPr>
            </w:pPr>
            <w:r w:rsidRPr="00010208">
              <w:rPr>
                <w:rFonts w:cs="Arial"/>
                <w:color w:val="auto"/>
              </w:rPr>
              <w:t>It is not possible to remove or relocate the parking areas due to limited space and negative impact on the residents</w:t>
            </w:r>
          </w:p>
        </w:tc>
        <w:tc>
          <w:tcPr>
            <w:tcW w:w="2410" w:type="dxa"/>
            <w:shd w:val="clear" w:color="auto" w:fill="auto"/>
          </w:tcPr>
          <w:p w14:paraId="223EEF6D" w14:textId="1D692695" w:rsidR="00DE0A93" w:rsidRPr="00211C07" w:rsidRDefault="00DE0A93" w:rsidP="00E949E5">
            <w:pPr>
              <w:rPr>
                <w:rFonts w:ascii="Arial" w:hAnsi="Arial" w:cs="Arial"/>
                <w:i/>
                <w:iCs/>
                <w:sz w:val="20"/>
                <w:szCs w:val="20"/>
              </w:rPr>
            </w:pPr>
          </w:p>
        </w:tc>
        <w:tc>
          <w:tcPr>
            <w:tcW w:w="1843" w:type="dxa"/>
            <w:shd w:val="clear" w:color="auto" w:fill="auto"/>
          </w:tcPr>
          <w:p w14:paraId="6373DCD2" w14:textId="4B51D51A" w:rsidR="00DE0A93" w:rsidRPr="00211C07" w:rsidRDefault="00DE0A93" w:rsidP="00E949E5">
            <w:pPr>
              <w:rPr>
                <w:rFonts w:ascii="Arial" w:hAnsi="Arial" w:cs="Arial"/>
                <w:sz w:val="20"/>
                <w:szCs w:val="20"/>
              </w:rPr>
            </w:pPr>
          </w:p>
        </w:tc>
        <w:tc>
          <w:tcPr>
            <w:tcW w:w="1843" w:type="dxa"/>
          </w:tcPr>
          <w:p w14:paraId="029CB279" w14:textId="506EF24A" w:rsidR="00DE0A93" w:rsidRPr="006F0B03" w:rsidRDefault="00DE0A93" w:rsidP="00E949E5">
            <w:pPr>
              <w:rPr>
                <w:rFonts w:ascii="Arial" w:hAnsi="Arial" w:cs="Arial"/>
                <w:sz w:val="20"/>
                <w:szCs w:val="20"/>
              </w:rPr>
            </w:pPr>
          </w:p>
        </w:tc>
      </w:tr>
      <w:tr w:rsidR="00DE0A93" w:rsidRPr="00CA2CBA" w14:paraId="11595E8F" w14:textId="507772FE" w:rsidTr="00DE0A93">
        <w:tc>
          <w:tcPr>
            <w:tcW w:w="5949" w:type="dxa"/>
          </w:tcPr>
          <w:p w14:paraId="05E6CDE3" w14:textId="77777777" w:rsidR="00DE0A93" w:rsidRPr="006E43BB" w:rsidRDefault="006E43BB" w:rsidP="00E949E5">
            <w:pPr>
              <w:rPr>
                <w:rFonts w:ascii="Arial" w:hAnsi="Arial" w:cs="Arial"/>
                <w:b/>
                <w:bCs/>
                <w:sz w:val="20"/>
                <w:szCs w:val="20"/>
              </w:rPr>
            </w:pPr>
            <w:r w:rsidRPr="006E43BB">
              <w:rPr>
                <w:rFonts w:ascii="Arial" w:hAnsi="Arial" w:cs="Arial"/>
                <w:b/>
                <w:bCs/>
                <w:sz w:val="20"/>
                <w:szCs w:val="20"/>
              </w:rPr>
              <w:t>3.3 Problem (Eastern Access)</w:t>
            </w:r>
          </w:p>
          <w:p w14:paraId="5FA313D5" w14:textId="77777777" w:rsidR="006E43BB" w:rsidRPr="006E43BB" w:rsidRDefault="006E43BB" w:rsidP="006E43BB">
            <w:pPr>
              <w:rPr>
                <w:rFonts w:ascii="Arial" w:hAnsi="Arial" w:cs="Arial"/>
                <w:sz w:val="20"/>
                <w:szCs w:val="20"/>
              </w:rPr>
            </w:pPr>
            <w:r w:rsidRPr="006E43BB">
              <w:rPr>
                <w:rFonts w:ascii="Arial" w:hAnsi="Arial" w:cs="Arial"/>
                <w:sz w:val="20"/>
                <w:szCs w:val="20"/>
              </w:rPr>
              <w:t>Location – Eastern access</w:t>
            </w:r>
          </w:p>
          <w:p w14:paraId="0E3CC5D9" w14:textId="77777777" w:rsidR="006E43BB" w:rsidRPr="006E43BB" w:rsidRDefault="006E43BB" w:rsidP="006E43BB">
            <w:pPr>
              <w:rPr>
                <w:rFonts w:ascii="Arial" w:hAnsi="Arial" w:cs="Arial"/>
                <w:sz w:val="20"/>
                <w:szCs w:val="20"/>
              </w:rPr>
            </w:pPr>
          </w:p>
          <w:p w14:paraId="4C7EC5C9" w14:textId="77777777" w:rsidR="006E43BB" w:rsidRPr="006E43BB" w:rsidRDefault="006E43BB" w:rsidP="006E43BB">
            <w:pPr>
              <w:rPr>
                <w:rFonts w:ascii="Arial" w:hAnsi="Arial" w:cs="Arial"/>
                <w:sz w:val="20"/>
                <w:szCs w:val="20"/>
              </w:rPr>
            </w:pPr>
            <w:r w:rsidRPr="006E43BB">
              <w:rPr>
                <w:rFonts w:ascii="Arial" w:hAnsi="Arial" w:cs="Arial"/>
                <w:sz w:val="20"/>
                <w:szCs w:val="20"/>
              </w:rPr>
              <w:t>Summary: Disassociated Give Way sign</w:t>
            </w:r>
          </w:p>
          <w:p w14:paraId="36769373" w14:textId="77777777" w:rsidR="006E43BB" w:rsidRPr="006E43BB" w:rsidRDefault="006E43BB" w:rsidP="006E43BB">
            <w:pPr>
              <w:rPr>
                <w:rFonts w:ascii="Arial" w:hAnsi="Arial" w:cs="Arial"/>
                <w:sz w:val="20"/>
                <w:szCs w:val="20"/>
              </w:rPr>
            </w:pPr>
            <w:r w:rsidRPr="006E43BB">
              <w:rPr>
                <w:rFonts w:ascii="Arial" w:hAnsi="Arial" w:cs="Arial"/>
                <w:sz w:val="20"/>
                <w:szCs w:val="20"/>
              </w:rPr>
              <w:tab/>
            </w:r>
          </w:p>
          <w:p w14:paraId="179182D5" w14:textId="7E037E09" w:rsidR="006E43BB" w:rsidRPr="00211C07" w:rsidRDefault="006E43BB" w:rsidP="006E43BB">
            <w:pPr>
              <w:rPr>
                <w:rFonts w:ascii="Arial" w:hAnsi="Arial" w:cs="Arial"/>
                <w:sz w:val="20"/>
                <w:szCs w:val="20"/>
              </w:rPr>
            </w:pPr>
            <w:r w:rsidRPr="006E43BB">
              <w:rPr>
                <w:rFonts w:ascii="Arial" w:hAnsi="Arial" w:cs="Arial"/>
                <w:sz w:val="20"/>
                <w:szCs w:val="20"/>
              </w:rPr>
              <w:t>The proposed location of the Give Way sign in the minor road is too far back from the junction and may not be associated with the junction by an approaching driver, which could result in a collision involving a failure to give way.</w:t>
            </w:r>
          </w:p>
        </w:tc>
        <w:tc>
          <w:tcPr>
            <w:tcW w:w="4252" w:type="dxa"/>
          </w:tcPr>
          <w:p w14:paraId="4454E166" w14:textId="5E49421A" w:rsidR="00DE0A93" w:rsidRPr="00211C07" w:rsidRDefault="006E43BB" w:rsidP="00E949E5">
            <w:pPr>
              <w:pStyle w:val="BodyText"/>
              <w:ind w:left="0"/>
              <w:rPr>
                <w:rFonts w:cs="Arial"/>
                <w:color w:val="auto"/>
              </w:rPr>
            </w:pPr>
            <w:r w:rsidRPr="006E43BB">
              <w:rPr>
                <w:rFonts w:cs="Arial"/>
                <w:color w:val="auto"/>
              </w:rPr>
              <w:t>The Give Way sign should be relocated closer to the junction. Chapter 3 of the Traffic Signs Manual recommends that the ‘sign should be sited as close as possible to the Give Way line …Normally the sign will be about 1.5 m before the marking.’</w:t>
            </w:r>
          </w:p>
        </w:tc>
        <w:tc>
          <w:tcPr>
            <w:tcW w:w="4536" w:type="dxa"/>
          </w:tcPr>
          <w:p w14:paraId="0757CC7E" w14:textId="1FC0DA54" w:rsidR="00DE0A93" w:rsidRPr="00010208" w:rsidRDefault="00E106CD" w:rsidP="00E949E5">
            <w:pPr>
              <w:pStyle w:val="BodyText"/>
              <w:ind w:left="0"/>
              <w:rPr>
                <w:rFonts w:cs="Arial"/>
                <w:color w:val="auto"/>
              </w:rPr>
            </w:pPr>
            <w:r w:rsidRPr="00010208">
              <w:rPr>
                <w:rFonts w:cs="Arial"/>
                <w:color w:val="auto"/>
              </w:rPr>
              <w:t>Agreed – the give way sign has been relocated to satisfy the TSM requirement.</w:t>
            </w:r>
          </w:p>
        </w:tc>
        <w:tc>
          <w:tcPr>
            <w:tcW w:w="2410" w:type="dxa"/>
            <w:shd w:val="clear" w:color="auto" w:fill="auto"/>
          </w:tcPr>
          <w:p w14:paraId="4E4CA75C" w14:textId="218BB44B" w:rsidR="00DE0A93" w:rsidRPr="00211C07" w:rsidRDefault="00DE0A93" w:rsidP="00E949E5">
            <w:pPr>
              <w:rPr>
                <w:rFonts w:ascii="Arial" w:hAnsi="Arial" w:cs="Arial"/>
                <w:i/>
                <w:iCs/>
                <w:sz w:val="20"/>
                <w:szCs w:val="20"/>
              </w:rPr>
            </w:pPr>
          </w:p>
        </w:tc>
        <w:tc>
          <w:tcPr>
            <w:tcW w:w="1843" w:type="dxa"/>
            <w:shd w:val="clear" w:color="auto" w:fill="auto"/>
          </w:tcPr>
          <w:p w14:paraId="6DBD46FE" w14:textId="27A9360F" w:rsidR="00DE0A93" w:rsidRPr="00211C07" w:rsidRDefault="00DE0A93" w:rsidP="00E949E5">
            <w:pPr>
              <w:rPr>
                <w:rFonts w:ascii="Arial" w:hAnsi="Arial" w:cs="Arial"/>
                <w:sz w:val="20"/>
                <w:szCs w:val="20"/>
              </w:rPr>
            </w:pPr>
          </w:p>
        </w:tc>
        <w:tc>
          <w:tcPr>
            <w:tcW w:w="1843" w:type="dxa"/>
          </w:tcPr>
          <w:p w14:paraId="11836C78" w14:textId="3CC68A02" w:rsidR="00DE0A93" w:rsidRPr="006F0B03" w:rsidRDefault="00DE0A93" w:rsidP="00E949E5">
            <w:pPr>
              <w:rPr>
                <w:rFonts w:ascii="Arial" w:hAnsi="Arial" w:cs="Arial"/>
                <w:sz w:val="20"/>
                <w:szCs w:val="20"/>
              </w:rPr>
            </w:pPr>
          </w:p>
        </w:tc>
      </w:tr>
      <w:tr w:rsidR="00DE0A93" w:rsidRPr="00CA2CBA" w14:paraId="2E2068E7" w14:textId="79E4FB2D" w:rsidTr="00DE0A93">
        <w:tc>
          <w:tcPr>
            <w:tcW w:w="5949" w:type="dxa"/>
          </w:tcPr>
          <w:p w14:paraId="7BD8F900" w14:textId="77777777" w:rsidR="00DE0A93" w:rsidRPr="006E43BB" w:rsidRDefault="006E43BB" w:rsidP="00E949E5">
            <w:pPr>
              <w:rPr>
                <w:rFonts w:ascii="Arial" w:hAnsi="Arial" w:cs="Arial"/>
                <w:b/>
                <w:bCs/>
                <w:sz w:val="20"/>
                <w:szCs w:val="20"/>
              </w:rPr>
            </w:pPr>
            <w:r w:rsidRPr="006E43BB">
              <w:rPr>
                <w:rFonts w:ascii="Arial" w:hAnsi="Arial" w:cs="Arial"/>
                <w:b/>
                <w:bCs/>
                <w:sz w:val="20"/>
                <w:szCs w:val="20"/>
              </w:rPr>
              <w:t>3.4 Problem (Western Access)</w:t>
            </w:r>
          </w:p>
          <w:p w14:paraId="0B8232B8" w14:textId="77777777" w:rsidR="006E43BB" w:rsidRPr="006E43BB" w:rsidRDefault="006E43BB" w:rsidP="006E43BB">
            <w:pPr>
              <w:rPr>
                <w:rFonts w:ascii="Arial" w:hAnsi="Arial" w:cs="Arial"/>
                <w:sz w:val="20"/>
                <w:szCs w:val="20"/>
              </w:rPr>
            </w:pPr>
            <w:r w:rsidRPr="006E43BB">
              <w:rPr>
                <w:rFonts w:ascii="Arial" w:hAnsi="Arial" w:cs="Arial"/>
                <w:sz w:val="20"/>
                <w:szCs w:val="20"/>
              </w:rPr>
              <w:t xml:space="preserve">Location – New junction arm </w:t>
            </w:r>
          </w:p>
          <w:p w14:paraId="1CE07664" w14:textId="77777777" w:rsidR="006E43BB" w:rsidRPr="006E43BB" w:rsidRDefault="006E43BB" w:rsidP="006E43BB">
            <w:pPr>
              <w:rPr>
                <w:rFonts w:ascii="Arial" w:hAnsi="Arial" w:cs="Arial"/>
                <w:sz w:val="20"/>
                <w:szCs w:val="20"/>
              </w:rPr>
            </w:pPr>
          </w:p>
          <w:p w14:paraId="6A2AA0FC" w14:textId="77777777" w:rsidR="006E43BB" w:rsidRPr="006E43BB" w:rsidRDefault="006E43BB" w:rsidP="006E43BB">
            <w:pPr>
              <w:rPr>
                <w:rFonts w:ascii="Arial" w:hAnsi="Arial" w:cs="Arial"/>
                <w:sz w:val="20"/>
                <w:szCs w:val="20"/>
              </w:rPr>
            </w:pPr>
            <w:r w:rsidRPr="006E43BB">
              <w:rPr>
                <w:rFonts w:ascii="Arial" w:hAnsi="Arial" w:cs="Arial"/>
                <w:sz w:val="20"/>
                <w:szCs w:val="20"/>
              </w:rPr>
              <w:t>Summary: Increased risk of loss of control type collisions</w:t>
            </w:r>
          </w:p>
          <w:p w14:paraId="006EC868" w14:textId="77777777" w:rsidR="006E43BB" w:rsidRPr="006E43BB" w:rsidRDefault="006E43BB" w:rsidP="006E43BB">
            <w:pPr>
              <w:rPr>
                <w:rFonts w:ascii="Arial" w:hAnsi="Arial" w:cs="Arial"/>
                <w:sz w:val="20"/>
                <w:szCs w:val="20"/>
              </w:rPr>
            </w:pPr>
          </w:p>
          <w:p w14:paraId="2BC4F79F" w14:textId="7EE4A906" w:rsidR="006E43BB" w:rsidRPr="00211C07" w:rsidRDefault="006E43BB" w:rsidP="006E43BB">
            <w:pPr>
              <w:rPr>
                <w:rFonts w:ascii="Arial" w:hAnsi="Arial" w:cs="Arial"/>
                <w:sz w:val="20"/>
                <w:szCs w:val="20"/>
              </w:rPr>
            </w:pPr>
            <w:r w:rsidRPr="006E43BB">
              <w:rPr>
                <w:rFonts w:ascii="Arial" w:hAnsi="Arial" w:cs="Arial"/>
                <w:sz w:val="20"/>
                <w:szCs w:val="20"/>
              </w:rPr>
              <w:t xml:space="preserve">The new junction arm approach to the traffic signals has a 1:20 gradient, which will extend stopping distance and increase the </w:t>
            </w:r>
            <w:r w:rsidRPr="006E43BB">
              <w:rPr>
                <w:rFonts w:ascii="Arial" w:hAnsi="Arial" w:cs="Arial"/>
                <w:sz w:val="20"/>
                <w:szCs w:val="20"/>
              </w:rPr>
              <w:lastRenderedPageBreak/>
              <w:t>risk of skidding in wet or icy weather, which could result in overshoot or shunt collisions.</w:t>
            </w:r>
          </w:p>
        </w:tc>
        <w:tc>
          <w:tcPr>
            <w:tcW w:w="4252" w:type="dxa"/>
          </w:tcPr>
          <w:p w14:paraId="3E5C57AB" w14:textId="2BA13210" w:rsidR="00DE0A93" w:rsidRPr="00211C07" w:rsidRDefault="006E43BB" w:rsidP="00E949E5">
            <w:pPr>
              <w:pStyle w:val="BodyText"/>
              <w:ind w:left="0"/>
              <w:rPr>
                <w:rFonts w:cs="Arial"/>
                <w:color w:val="auto"/>
              </w:rPr>
            </w:pPr>
            <w:r w:rsidRPr="006E43BB">
              <w:rPr>
                <w:rFonts w:cs="Arial"/>
                <w:color w:val="auto"/>
              </w:rPr>
              <w:lastRenderedPageBreak/>
              <w:t xml:space="preserve">A high PSV carriageway surface should be </w:t>
            </w:r>
            <w:proofErr w:type="gramStart"/>
            <w:r w:rsidRPr="006E43BB">
              <w:rPr>
                <w:rFonts w:cs="Arial"/>
                <w:color w:val="auto"/>
              </w:rPr>
              <w:t>provided</w:t>
            </w:r>
            <w:proofErr w:type="gramEnd"/>
            <w:r w:rsidRPr="006E43BB">
              <w:rPr>
                <w:rFonts w:cs="Arial"/>
                <w:color w:val="auto"/>
              </w:rPr>
              <w:t xml:space="preserve"> and a level dwell area should be provided on the approach to the stop line.</w:t>
            </w:r>
          </w:p>
        </w:tc>
        <w:tc>
          <w:tcPr>
            <w:tcW w:w="4536" w:type="dxa"/>
          </w:tcPr>
          <w:p w14:paraId="18A22F1C" w14:textId="77777777" w:rsidR="00DE0A93" w:rsidRDefault="00E106CD" w:rsidP="00E949E5">
            <w:pPr>
              <w:pStyle w:val="BodyText"/>
              <w:ind w:left="0"/>
              <w:rPr>
                <w:rFonts w:cs="Arial"/>
                <w:color w:val="auto"/>
              </w:rPr>
            </w:pPr>
            <w:r>
              <w:rPr>
                <w:rFonts w:cs="Arial"/>
                <w:color w:val="auto"/>
              </w:rPr>
              <w:t>The current design satisfies a Planning Condition in which the first 25m of the access road into the site must be 1:20. We therefore propose to maintain this 1:20 gradient.</w:t>
            </w:r>
          </w:p>
          <w:p w14:paraId="779C0AD7" w14:textId="772482D8" w:rsidR="00E106CD" w:rsidRPr="00211C07" w:rsidRDefault="00E54ED9" w:rsidP="00E949E5">
            <w:pPr>
              <w:pStyle w:val="BodyText"/>
              <w:ind w:left="0"/>
              <w:rPr>
                <w:rFonts w:cs="Arial"/>
                <w:color w:val="auto"/>
              </w:rPr>
            </w:pPr>
            <w:r>
              <w:rPr>
                <w:rFonts w:cs="Arial"/>
                <w:color w:val="auto"/>
              </w:rPr>
              <w:lastRenderedPageBreak/>
              <w:t>It is agreed that a high PSV will be required due to the steepness of the access road. The PSV used will be agreed with NPT.</w:t>
            </w:r>
          </w:p>
        </w:tc>
        <w:tc>
          <w:tcPr>
            <w:tcW w:w="2410" w:type="dxa"/>
            <w:shd w:val="clear" w:color="auto" w:fill="auto"/>
          </w:tcPr>
          <w:p w14:paraId="3858E480" w14:textId="2F42115A" w:rsidR="00DE0A93" w:rsidRPr="00211C07" w:rsidRDefault="00DE0A93" w:rsidP="00E949E5">
            <w:pPr>
              <w:rPr>
                <w:rFonts w:ascii="Arial" w:hAnsi="Arial" w:cs="Arial"/>
                <w:i/>
                <w:iCs/>
                <w:sz w:val="20"/>
                <w:szCs w:val="20"/>
              </w:rPr>
            </w:pPr>
          </w:p>
        </w:tc>
        <w:tc>
          <w:tcPr>
            <w:tcW w:w="1843" w:type="dxa"/>
            <w:shd w:val="clear" w:color="auto" w:fill="auto"/>
          </w:tcPr>
          <w:p w14:paraId="4542C8DC" w14:textId="2B2B17F0" w:rsidR="00DE0A93" w:rsidRPr="00211C07" w:rsidRDefault="00DE0A93" w:rsidP="00E949E5">
            <w:pPr>
              <w:rPr>
                <w:rFonts w:ascii="Arial" w:hAnsi="Arial" w:cs="Arial"/>
                <w:sz w:val="20"/>
                <w:szCs w:val="20"/>
              </w:rPr>
            </w:pPr>
          </w:p>
        </w:tc>
        <w:tc>
          <w:tcPr>
            <w:tcW w:w="1843" w:type="dxa"/>
          </w:tcPr>
          <w:p w14:paraId="6084E767" w14:textId="4A0E8C59" w:rsidR="00DE0A93" w:rsidRPr="006F0B03" w:rsidRDefault="00DE0A93" w:rsidP="00E949E5">
            <w:pPr>
              <w:rPr>
                <w:rFonts w:ascii="Arial" w:hAnsi="Arial" w:cs="Arial"/>
                <w:sz w:val="20"/>
                <w:szCs w:val="20"/>
              </w:rPr>
            </w:pPr>
          </w:p>
        </w:tc>
      </w:tr>
      <w:tr w:rsidR="00DE0A93" w:rsidRPr="00CA2CBA" w14:paraId="0420F1EB" w14:textId="65AE5692" w:rsidTr="00DE0A93">
        <w:tc>
          <w:tcPr>
            <w:tcW w:w="5949" w:type="dxa"/>
          </w:tcPr>
          <w:p w14:paraId="1FED3824" w14:textId="77777777" w:rsidR="00DE0A93" w:rsidRDefault="006E43BB" w:rsidP="00E949E5">
            <w:pPr>
              <w:rPr>
                <w:rFonts w:ascii="Arial" w:hAnsi="Arial" w:cs="Arial"/>
                <w:b/>
                <w:bCs/>
                <w:sz w:val="20"/>
                <w:szCs w:val="20"/>
              </w:rPr>
            </w:pPr>
            <w:r>
              <w:rPr>
                <w:rFonts w:ascii="Arial" w:hAnsi="Arial" w:cs="Arial"/>
                <w:b/>
                <w:bCs/>
                <w:sz w:val="20"/>
                <w:szCs w:val="20"/>
              </w:rPr>
              <w:t>3.5 Problem (Western Access)</w:t>
            </w:r>
          </w:p>
          <w:p w14:paraId="400502FE" w14:textId="77777777" w:rsidR="006E43BB" w:rsidRPr="006E43BB" w:rsidRDefault="006E43BB" w:rsidP="006E43BB">
            <w:pPr>
              <w:rPr>
                <w:rFonts w:ascii="Arial" w:hAnsi="Arial" w:cs="Arial"/>
                <w:sz w:val="20"/>
                <w:szCs w:val="20"/>
              </w:rPr>
            </w:pPr>
            <w:r w:rsidRPr="006E43BB">
              <w:rPr>
                <w:rFonts w:ascii="Arial" w:hAnsi="Arial" w:cs="Arial"/>
                <w:sz w:val="20"/>
                <w:szCs w:val="20"/>
              </w:rPr>
              <w:t>Location – Traffic signals on new junction arm approach</w:t>
            </w:r>
          </w:p>
          <w:p w14:paraId="1B509607" w14:textId="77777777" w:rsidR="006E43BB" w:rsidRPr="006E43BB" w:rsidRDefault="006E43BB" w:rsidP="006E43BB">
            <w:pPr>
              <w:rPr>
                <w:rFonts w:ascii="Arial" w:hAnsi="Arial" w:cs="Arial"/>
                <w:sz w:val="20"/>
                <w:szCs w:val="20"/>
              </w:rPr>
            </w:pPr>
          </w:p>
          <w:p w14:paraId="7D985684" w14:textId="77777777" w:rsidR="006E43BB" w:rsidRPr="006E43BB" w:rsidRDefault="006E43BB" w:rsidP="006E43BB">
            <w:pPr>
              <w:rPr>
                <w:rFonts w:ascii="Arial" w:hAnsi="Arial" w:cs="Arial"/>
                <w:sz w:val="20"/>
                <w:szCs w:val="20"/>
              </w:rPr>
            </w:pPr>
            <w:r w:rsidRPr="006E43BB">
              <w:rPr>
                <w:rFonts w:ascii="Arial" w:hAnsi="Arial" w:cs="Arial"/>
                <w:sz w:val="20"/>
                <w:szCs w:val="20"/>
              </w:rPr>
              <w:t>Summary: Increased risk of loss of control type collisions</w:t>
            </w:r>
          </w:p>
          <w:p w14:paraId="583C0D33" w14:textId="77777777" w:rsidR="006E43BB" w:rsidRPr="006E43BB" w:rsidRDefault="006E43BB" w:rsidP="006E43BB">
            <w:pPr>
              <w:rPr>
                <w:rFonts w:ascii="Arial" w:hAnsi="Arial" w:cs="Arial"/>
                <w:sz w:val="20"/>
                <w:szCs w:val="20"/>
              </w:rPr>
            </w:pPr>
          </w:p>
          <w:p w14:paraId="308FFF20" w14:textId="12D33220" w:rsidR="006E43BB" w:rsidRPr="006E43BB" w:rsidRDefault="006E43BB" w:rsidP="006E43BB">
            <w:pPr>
              <w:rPr>
                <w:rFonts w:ascii="Arial" w:hAnsi="Arial" w:cs="Arial"/>
                <w:sz w:val="20"/>
                <w:szCs w:val="20"/>
              </w:rPr>
            </w:pPr>
            <w:r w:rsidRPr="006E43BB">
              <w:rPr>
                <w:rFonts w:ascii="Arial" w:hAnsi="Arial" w:cs="Arial"/>
                <w:sz w:val="20"/>
                <w:szCs w:val="20"/>
              </w:rPr>
              <w:t>The primary signal head, on the new access arm approach is misaligned and may not be visible to approaching drivers from the full stopping sight distance. This could result in late braking and overshoot or shunt collisions.</w:t>
            </w:r>
          </w:p>
        </w:tc>
        <w:tc>
          <w:tcPr>
            <w:tcW w:w="4252" w:type="dxa"/>
          </w:tcPr>
          <w:p w14:paraId="1F3B2EB1" w14:textId="73DF10B1" w:rsidR="00DE0A93" w:rsidRPr="00211C07" w:rsidRDefault="006E43BB" w:rsidP="00E949E5">
            <w:pPr>
              <w:pStyle w:val="BodyText"/>
              <w:ind w:left="0"/>
              <w:rPr>
                <w:rFonts w:cs="Arial"/>
                <w:color w:val="auto"/>
              </w:rPr>
            </w:pPr>
            <w:r w:rsidRPr="006E43BB">
              <w:rPr>
                <w:rFonts w:cs="Arial"/>
                <w:color w:val="auto"/>
              </w:rPr>
              <w:t>The primary signal head should be realigned to face approaching traffic at the full SSD.</w:t>
            </w:r>
          </w:p>
        </w:tc>
        <w:tc>
          <w:tcPr>
            <w:tcW w:w="4536" w:type="dxa"/>
          </w:tcPr>
          <w:p w14:paraId="3C7AFB64" w14:textId="331AA6D8" w:rsidR="00DE0A93" w:rsidRPr="00211C07" w:rsidRDefault="0063122C" w:rsidP="00E949E5">
            <w:pPr>
              <w:pStyle w:val="BodyText"/>
              <w:ind w:left="0"/>
              <w:rPr>
                <w:rFonts w:cs="Arial"/>
                <w:color w:val="auto"/>
                <w:highlight w:val="yellow"/>
              </w:rPr>
            </w:pPr>
            <w:r w:rsidRPr="00010208">
              <w:rPr>
                <w:rFonts w:cs="Arial"/>
                <w:color w:val="auto"/>
              </w:rPr>
              <w:t>Agreed – this signal head shall be rotated to face approaching traffic</w:t>
            </w:r>
          </w:p>
        </w:tc>
        <w:tc>
          <w:tcPr>
            <w:tcW w:w="2410" w:type="dxa"/>
            <w:shd w:val="clear" w:color="auto" w:fill="auto"/>
          </w:tcPr>
          <w:p w14:paraId="550B02EB" w14:textId="49C5920D" w:rsidR="00DE0A93" w:rsidRPr="00D04906" w:rsidRDefault="00DE0A93" w:rsidP="00E949E5">
            <w:pPr>
              <w:rPr>
                <w:rFonts w:ascii="Arial" w:hAnsi="Arial" w:cs="Arial"/>
                <w:i/>
                <w:iCs/>
                <w:sz w:val="20"/>
                <w:szCs w:val="20"/>
                <w:highlight w:val="green"/>
              </w:rPr>
            </w:pPr>
          </w:p>
        </w:tc>
        <w:tc>
          <w:tcPr>
            <w:tcW w:w="1843" w:type="dxa"/>
            <w:shd w:val="clear" w:color="auto" w:fill="auto"/>
          </w:tcPr>
          <w:p w14:paraId="227BD82D" w14:textId="7C83078C" w:rsidR="00DE0A93" w:rsidRPr="00D04906" w:rsidRDefault="00DE0A93" w:rsidP="00E949E5">
            <w:pPr>
              <w:rPr>
                <w:rFonts w:ascii="Arial" w:hAnsi="Arial" w:cs="Arial"/>
                <w:sz w:val="20"/>
                <w:szCs w:val="20"/>
                <w:highlight w:val="green"/>
              </w:rPr>
            </w:pPr>
          </w:p>
        </w:tc>
        <w:tc>
          <w:tcPr>
            <w:tcW w:w="1843" w:type="dxa"/>
          </w:tcPr>
          <w:p w14:paraId="6C3C1E6A" w14:textId="6D98084B" w:rsidR="00DE0A93" w:rsidRPr="006F0B03" w:rsidRDefault="00DE0A93" w:rsidP="00E949E5">
            <w:pPr>
              <w:rPr>
                <w:rFonts w:ascii="Arial" w:hAnsi="Arial" w:cs="Arial"/>
                <w:sz w:val="20"/>
                <w:szCs w:val="20"/>
                <w:highlight w:val="green"/>
              </w:rPr>
            </w:pPr>
          </w:p>
        </w:tc>
      </w:tr>
    </w:tbl>
    <w:p w14:paraId="1AE6D889" w14:textId="4F90444B" w:rsidR="00BD0715" w:rsidRPr="00CA2CBA" w:rsidRDefault="00BD0715" w:rsidP="00BD0715">
      <w:pPr>
        <w:tabs>
          <w:tab w:val="left" w:pos="6262"/>
        </w:tabs>
        <w:rPr>
          <w:rFonts w:ascii="Arial" w:hAnsi="Arial" w:cs="Arial"/>
          <w:sz w:val="20"/>
          <w:szCs w:val="20"/>
        </w:rPr>
      </w:pPr>
    </w:p>
    <w:sectPr w:rsidR="00BD0715" w:rsidRPr="00CA2CBA" w:rsidSect="004123D5">
      <w:pgSz w:w="23811" w:h="16838" w:orient="landscape" w:code="8"/>
      <w:pgMar w:top="1440" w:right="1440" w:bottom="1440" w:left="1440" w:header="708" w:footer="1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15AC5C" w14:textId="77777777" w:rsidR="00681EC3" w:rsidRDefault="00681EC3" w:rsidP="00130EAE">
      <w:pPr>
        <w:spacing w:after="0" w:line="240" w:lineRule="auto"/>
      </w:pPr>
      <w:r>
        <w:separator/>
      </w:r>
    </w:p>
  </w:endnote>
  <w:endnote w:type="continuationSeparator" w:id="0">
    <w:p w14:paraId="4366657A" w14:textId="77777777" w:rsidR="00681EC3" w:rsidRDefault="00681EC3" w:rsidP="00130E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51525" w14:textId="77777777" w:rsidR="00010208" w:rsidRDefault="000102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899DA" w14:textId="45C2A347" w:rsidR="00C7387F" w:rsidRDefault="00C7387F" w:rsidP="00BD0715">
    <w:pPr>
      <w:pStyle w:val="Footer"/>
      <w:rPr>
        <w:rFonts w:ascii="Arial" w:hAnsi="Arial" w:cs="Arial"/>
        <w:sz w:val="16"/>
        <w:szCs w:val="16"/>
      </w:rPr>
    </w:pPr>
  </w:p>
  <w:p w14:paraId="5A7CBFCE" w14:textId="56FEC497" w:rsidR="00BD0715" w:rsidRPr="002802D2" w:rsidRDefault="00C7387F" w:rsidP="00BD0715">
    <w:pPr>
      <w:pStyle w:val="Footer"/>
      <w:rPr>
        <w:rFonts w:ascii="Arial" w:hAnsi="Arial" w:cs="Arial"/>
        <w:sz w:val="16"/>
        <w:szCs w:val="16"/>
      </w:rPr>
    </w:pPr>
    <w:r>
      <w:rPr>
        <w:rFonts w:ascii="Arial" w:hAnsi="Arial" w:cs="Arial"/>
        <w:noProof/>
        <w:sz w:val="16"/>
        <w:szCs w:val="16"/>
        <w:lang w:eastAsia="en-GB"/>
      </w:rPr>
      <mc:AlternateContent>
        <mc:Choice Requires="wps">
          <w:drawing>
            <wp:anchor distT="0" distB="0" distL="114300" distR="114300" simplePos="0" relativeHeight="251659264" behindDoc="0" locked="0" layoutInCell="1" allowOverlap="1" wp14:anchorId="1D984A29" wp14:editId="1901D20E">
              <wp:simplePos x="0" y="0"/>
              <wp:positionH relativeFrom="margin">
                <wp:align>right</wp:align>
              </wp:positionH>
              <wp:positionV relativeFrom="paragraph">
                <wp:posOffset>27939</wp:posOffset>
              </wp:positionV>
              <wp:extent cx="13277850" cy="45719"/>
              <wp:effectExtent l="0" t="0" r="19050" b="31115"/>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77850" cy="45719"/>
                      </a:xfrm>
                      <a:prstGeom prst="straightConnector1">
                        <a:avLst/>
                      </a:prstGeom>
                      <a:noFill/>
                      <a:ln w="12700">
                        <a:solidFill>
                          <a:srgbClr val="323232"/>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B7AEACB" id="_x0000_t32" coordsize="21600,21600" o:spt="32" o:oned="t" path="m,l21600,21600e" filled="f">
              <v:path arrowok="t" fillok="f" o:connecttype="none"/>
              <o:lock v:ext="edit" shapetype="t"/>
            </v:shapetype>
            <v:shape id="AutoShape 7" o:spid="_x0000_s1026" type="#_x0000_t32" style="position:absolute;margin-left:994.3pt;margin-top:2.2pt;width:1045.5pt;height:3.6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" strokecolor="#323232" strokeweight="1pt">
              <w10:wrap anchorx="margin"/>
            </v:shape>
          </w:pict>
        </mc:Fallback>
      </mc:AlternateContent>
    </w:r>
  </w:p>
  <w:p w14:paraId="4B47F1DC" w14:textId="71397CA5" w:rsidR="00130EAE" w:rsidRPr="002802D2" w:rsidRDefault="00130EAE" w:rsidP="00130EAE">
    <w:pPr>
      <w:pStyle w:val="Footer"/>
      <w:rPr>
        <w:rFonts w:ascii="Arial" w:hAnsi="Arial" w:cs="Arial"/>
        <w:sz w:val="16"/>
        <w:szCs w:val="16"/>
      </w:rPr>
    </w:pPr>
  </w:p>
  <w:bookmarkStart w:id="0" w:name="filename"/>
  <w:bookmarkEnd w:id="0"/>
  <w:p w14:paraId="221659D1" w14:textId="00514DFB" w:rsidR="00130EAE" w:rsidRDefault="00130EAE" w:rsidP="00130EAE">
    <w:pPr>
      <w:pStyle w:val="Footer"/>
      <w:tabs>
        <w:tab w:val="left" w:pos="585"/>
      </w:tabs>
      <w:rPr>
        <w:rFonts w:ascii="Arial" w:hAnsi="Arial" w:cs="Arial"/>
        <w:sz w:val="16"/>
        <w:szCs w:val="16"/>
      </w:rPr>
    </w:pPr>
    <w:r w:rsidRPr="002802D2">
      <w:rPr>
        <w:rFonts w:ascii="Arial" w:hAnsi="Arial" w:cs="Arial"/>
        <w:sz w:val="16"/>
        <w:szCs w:val="16"/>
      </w:rPr>
      <w:fldChar w:fldCharType="begin"/>
    </w:r>
    <w:r w:rsidRPr="002802D2">
      <w:rPr>
        <w:rFonts w:ascii="Arial" w:hAnsi="Arial" w:cs="Arial"/>
        <w:sz w:val="16"/>
        <w:szCs w:val="16"/>
      </w:rPr>
      <w:instrText xml:space="preserve"> FILENAME \p </w:instrText>
    </w:r>
    <w:r w:rsidRPr="002802D2">
      <w:rPr>
        <w:rFonts w:ascii="Arial" w:hAnsi="Arial" w:cs="Arial"/>
        <w:sz w:val="16"/>
        <w:szCs w:val="16"/>
      </w:rPr>
      <w:fldChar w:fldCharType="separate"/>
    </w:r>
    <w:r w:rsidR="002938D7">
      <w:rPr>
        <w:rFonts w:ascii="Arial" w:hAnsi="Arial" w:cs="Arial"/>
        <w:noProof/>
        <w:sz w:val="16"/>
        <w:szCs w:val="16"/>
      </w:rPr>
      <w:t>\\tnt-vfps-001\tnt\Projects\332310590 - Wildfox Afan Valley\Outgoing\Civils\2022.08.10 - Planning Submission\CONDITION 44 - EASTERN ACCESS JUNCTION\Road Safety Audit Response_Decision Log - Afan Access Junctions.docx</w:t>
    </w:r>
    <w:r w:rsidRPr="002802D2">
      <w:rPr>
        <w:rFonts w:ascii="Arial" w:hAnsi="Arial" w:cs="Arial"/>
        <w:sz w:val="16"/>
        <w:szCs w:val="16"/>
      </w:rPr>
      <w:fldChar w:fldCharType="end"/>
    </w:r>
  </w:p>
  <w:p w14:paraId="31B09E32" w14:textId="0A69D84C" w:rsidR="00130EAE" w:rsidRDefault="00130EAE" w:rsidP="00130EAE">
    <w:pPr>
      <w:pStyle w:val="Footer"/>
      <w:tabs>
        <w:tab w:val="left" w:pos="585"/>
      </w:tabs>
      <w:rPr>
        <w:rFonts w:ascii="Arial" w:hAnsi="Arial" w:cs="Arial"/>
        <w:sz w:val="16"/>
        <w:szCs w:val="16"/>
      </w:rPr>
    </w:pPr>
  </w:p>
  <w:p w14:paraId="199B929C" w14:textId="00542A97" w:rsidR="004123D5" w:rsidRDefault="004123D5" w:rsidP="00130EAE">
    <w:pPr>
      <w:pStyle w:val="Footer"/>
      <w:tabs>
        <w:tab w:val="left" w:pos="585"/>
      </w:tabs>
      <w:rPr>
        <w:rFonts w:ascii="Arial" w:hAnsi="Arial" w:cs="Arial"/>
        <w:sz w:val="16"/>
        <w:szCs w:val="16"/>
      </w:rPr>
    </w:pPr>
  </w:p>
  <w:p w14:paraId="5FB1C006" w14:textId="77777777" w:rsidR="00130EAE" w:rsidRPr="002802D2" w:rsidRDefault="00130EAE" w:rsidP="00130EAE">
    <w:pPr>
      <w:pStyle w:val="Footer"/>
      <w:tabs>
        <w:tab w:val="left" w:pos="585"/>
      </w:tabs>
      <w:rPr>
        <w:rFonts w:ascii="Arial" w:hAnsi="Arial" w:cs="Arial"/>
        <w:sz w:val="16"/>
        <w:szCs w:val="16"/>
      </w:rPr>
    </w:pPr>
    <w:r w:rsidRPr="002802D2">
      <w:rPr>
        <w:rFonts w:ascii="Arial" w:hAnsi="Arial" w:cs="Arial"/>
        <w:sz w:val="16"/>
        <w:szCs w:val="16"/>
      </w:rPr>
      <w:t xml:space="preserve">Page </w:t>
    </w:r>
    <w:r w:rsidRPr="002802D2">
      <w:rPr>
        <w:rFonts w:ascii="Arial" w:hAnsi="Arial" w:cs="Arial"/>
        <w:sz w:val="16"/>
        <w:szCs w:val="16"/>
      </w:rPr>
      <w:fldChar w:fldCharType="begin"/>
    </w:r>
    <w:r w:rsidRPr="002802D2">
      <w:rPr>
        <w:rFonts w:ascii="Arial" w:hAnsi="Arial" w:cs="Arial"/>
        <w:sz w:val="16"/>
        <w:szCs w:val="16"/>
      </w:rPr>
      <w:instrText xml:space="preserve"> PAGE </w:instrText>
    </w:r>
    <w:r w:rsidRPr="002802D2">
      <w:rPr>
        <w:rFonts w:ascii="Arial" w:hAnsi="Arial" w:cs="Arial"/>
        <w:sz w:val="16"/>
        <w:szCs w:val="16"/>
      </w:rPr>
      <w:fldChar w:fldCharType="separate"/>
    </w:r>
    <w:r>
      <w:rPr>
        <w:rFonts w:ascii="Arial" w:hAnsi="Arial" w:cs="Arial"/>
        <w:sz w:val="16"/>
        <w:szCs w:val="16"/>
      </w:rPr>
      <w:t>2</w:t>
    </w:r>
    <w:r w:rsidRPr="002802D2">
      <w:rPr>
        <w:rFonts w:ascii="Arial" w:hAnsi="Arial" w:cs="Arial"/>
        <w:sz w:val="16"/>
        <w:szCs w:val="16"/>
      </w:rPr>
      <w:fldChar w:fldCharType="end"/>
    </w:r>
    <w:r w:rsidRPr="002802D2">
      <w:rPr>
        <w:rFonts w:ascii="Arial" w:hAnsi="Arial" w:cs="Arial"/>
        <w:sz w:val="16"/>
        <w:szCs w:val="16"/>
      </w:rPr>
      <w:t xml:space="preserve"> of </w:t>
    </w:r>
    <w:r w:rsidRPr="002802D2">
      <w:rPr>
        <w:rFonts w:ascii="Arial" w:hAnsi="Arial" w:cs="Arial"/>
        <w:sz w:val="16"/>
        <w:szCs w:val="16"/>
      </w:rPr>
      <w:fldChar w:fldCharType="begin"/>
    </w:r>
    <w:r w:rsidRPr="002802D2">
      <w:rPr>
        <w:rFonts w:ascii="Arial" w:hAnsi="Arial" w:cs="Arial"/>
        <w:sz w:val="16"/>
        <w:szCs w:val="16"/>
      </w:rPr>
      <w:instrText xml:space="preserve"> NUMPAGES </w:instrText>
    </w:r>
    <w:r w:rsidRPr="002802D2">
      <w:rPr>
        <w:rFonts w:ascii="Arial" w:hAnsi="Arial" w:cs="Arial"/>
        <w:sz w:val="16"/>
        <w:szCs w:val="16"/>
      </w:rPr>
      <w:fldChar w:fldCharType="separate"/>
    </w:r>
    <w:r>
      <w:rPr>
        <w:rFonts w:ascii="Arial" w:hAnsi="Arial" w:cs="Arial"/>
        <w:sz w:val="16"/>
        <w:szCs w:val="16"/>
      </w:rPr>
      <w:t>10</w:t>
    </w:r>
    <w:r w:rsidRPr="002802D2">
      <w:rPr>
        <w:rFonts w:ascii="Arial" w:hAnsi="Arial" w:cs="Arial"/>
        <w:sz w:val="16"/>
        <w:szCs w:val="16"/>
      </w:rPr>
      <w:fldChar w:fldCharType="end"/>
    </w:r>
  </w:p>
  <w:p w14:paraId="4F4BA042" w14:textId="7E56CB0D" w:rsidR="00130EAE" w:rsidRDefault="00130EAE">
    <w:pPr>
      <w:pStyle w:val="Footer"/>
    </w:pPr>
  </w:p>
  <w:p w14:paraId="328821BF" w14:textId="77777777" w:rsidR="00130EAE" w:rsidRDefault="00130EA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297AF" w14:textId="77777777" w:rsidR="00010208" w:rsidRDefault="000102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9DAB54" w14:textId="77777777" w:rsidR="00681EC3" w:rsidRDefault="00681EC3" w:rsidP="00130EAE">
      <w:pPr>
        <w:spacing w:after="0" w:line="240" w:lineRule="auto"/>
      </w:pPr>
      <w:r>
        <w:separator/>
      </w:r>
    </w:p>
  </w:footnote>
  <w:footnote w:type="continuationSeparator" w:id="0">
    <w:p w14:paraId="603B371A" w14:textId="77777777" w:rsidR="00681EC3" w:rsidRDefault="00681EC3" w:rsidP="00130E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D35DE" w14:textId="77777777" w:rsidR="00010208" w:rsidRDefault="000102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40588" w14:textId="0AC7C475" w:rsidR="00017B58" w:rsidRPr="00CE1DD5" w:rsidRDefault="00017B58" w:rsidP="00017B58">
    <w:pPr>
      <w:pStyle w:val="Header"/>
      <w:rPr>
        <w:rFonts w:ascii="Arial" w:hAnsi="Arial" w:cs="Arial"/>
        <w:color w:val="ED7000"/>
      </w:rPr>
    </w:pPr>
    <w:r w:rsidRPr="00533CB6">
      <w:rPr>
        <w:rFonts w:ascii="Arial" w:hAnsi="Arial" w:cs="Arial"/>
        <w:noProof/>
        <w:lang w:eastAsia="en-GB"/>
      </w:rPr>
      <w:drawing>
        <wp:anchor distT="0" distB="0" distL="114300" distR="114300" simplePos="0" relativeHeight="251661312" behindDoc="0" locked="0" layoutInCell="1" allowOverlap="1" wp14:anchorId="6DB50427" wp14:editId="546D2C86">
          <wp:simplePos x="0" y="0"/>
          <wp:positionH relativeFrom="margin">
            <wp:align>right</wp:align>
          </wp:positionH>
          <wp:positionV relativeFrom="paragraph">
            <wp:posOffset>-71755</wp:posOffset>
          </wp:positionV>
          <wp:extent cx="1981200" cy="525780"/>
          <wp:effectExtent l="0" t="0" r="0" b="76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BA LOGO"/>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81200" cy="525780"/>
                  </a:xfrm>
                  <a:prstGeom prst="rect">
                    <a:avLst/>
                  </a:prstGeom>
                  <a:noFill/>
                </pic:spPr>
              </pic:pic>
            </a:graphicData>
          </a:graphic>
          <wp14:sizeRelH relativeFrom="page">
            <wp14:pctWidth>0</wp14:pctWidth>
          </wp14:sizeRelH>
          <wp14:sizeRelV relativeFrom="page">
            <wp14:pctHeight>0</wp14:pctHeight>
          </wp14:sizeRelV>
        </wp:anchor>
      </w:drawing>
    </w:r>
    <w:r w:rsidRPr="00CE1DD5">
      <w:rPr>
        <w:rFonts w:ascii="Arial" w:hAnsi="Arial" w:cs="Arial"/>
        <w:b/>
        <w:color w:val="ED7000"/>
        <w:sz w:val="32"/>
        <w:szCs w:val="32"/>
      </w:rPr>
      <w:t xml:space="preserve">ROAD SAFETY AUDIT </w:t>
    </w:r>
    <w:r w:rsidR="001679BD">
      <w:rPr>
        <w:rFonts w:ascii="Arial" w:hAnsi="Arial" w:cs="Arial"/>
        <w:b/>
        <w:color w:val="ED7000"/>
        <w:sz w:val="32"/>
        <w:szCs w:val="32"/>
      </w:rPr>
      <w:t>– DECISION LOG</w:t>
    </w:r>
  </w:p>
  <w:p w14:paraId="71FFBB1A" w14:textId="77777777" w:rsidR="00017B58" w:rsidRDefault="00017B5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874C4" w14:textId="77777777" w:rsidR="00010208" w:rsidRDefault="000102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004B3"/>
    <w:multiLevelType w:val="hybridMultilevel"/>
    <w:tmpl w:val="41663FAE"/>
    <w:lvl w:ilvl="0" w:tplc="4866D782">
      <w:start w:val="1"/>
      <w:numFmt w:val="decimal"/>
      <w:lvlText w:val="%1)"/>
      <w:lvlJc w:val="left"/>
      <w:pPr>
        <w:ind w:left="1080" w:hanging="360"/>
      </w:pPr>
      <w:rPr>
        <w:rFonts w:hint="default"/>
        <w:b w:val="0"/>
        <w:bCs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0B964D1"/>
    <w:multiLevelType w:val="hybridMultilevel"/>
    <w:tmpl w:val="C28054DE"/>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4536B5E"/>
    <w:multiLevelType w:val="hybridMultilevel"/>
    <w:tmpl w:val="6A00DEF6"/>
    <w:lvl w:ilvl="0" w:tplc="E09EB8BA">
      <w:start w:val="1"/>
      <w:numFmt w:val="decimal"/>
      <w:lvlText w:val="%1)"/>
      <w:lvlJc w:val="left"/>
      <w:pPr>
        <w:ind w:left="643" w:hanging="360"/>
      </w:pPr>
      <w:rPr>
        <w:rFonts w:hint="default"/>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3" w15:restartNumberingAfterBreak="0">
    <w:nsid w:val="1EA26BE7"/>
    <w:multiLevelType w:val="hybridMultilevel"/>
    <w:tmpl w:val="9210FCC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1013183"/>
    <w:multiLevelType w:val="hybridMultilevel"/>
    <w:tmpl w:val="065A1630"/>
    <w:lvl w:ilvl="0" w:tplc="A23424C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F862DE9"/>
    <w:multiLevelType w:val="hybridMultilevel"/>
    <w:tmpl w:val="C28054DE"/>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38217BB"/>
    <w:multiLevelType w:val="hybridMultilevel"/>
    <w:tmpl w:val="2FD0CA28"/>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F912857"/>
    <w:multiLevelType w:val="hybridMultilevel"/>
    <w:tmpl w:val="0BDEBCC2"/>
    <w:lvl w:ilvl="0" w:tplc="8138C84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59A96168"/>
    <w:multiLevelType w:val="hybridMultilevel"/>
    <w:tmpl w:val="56E648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86420B1"/>
    <w:multiLevelType w:val="hybridMultilevel"/>
    <w:tmpl w:val="2FD0CA2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C0B1483"/>
    <w:multiLevelType w:val="hybridMultilevel"/>
    <w:tmpl w:val="9210FCC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04520255">
    <w:abstractNumId w:val="3"/>
  </w:num>
  <w:num w:numId="2" w16cid:durableId="631131443">
    <w:abstractNumId w:val="10"/>
  </w:num>
  <w:num w:numId="3" w16cid:durableId="44255178">
    <w:abstractNumId w:val="2"/>
  </w:num>
  <w:num w:numId="4" w16cid:durableId="225385730">
    <w:abstractNumId w:val="0"/>
  </w:num>
  <w:num w:numId="5" w16cid:durableId="1578855357">
    <w:abstractNumId w:val="7"/>
  </w:num>
  <w:num w:numId="6" w16cid:durableId="601570323">
    <w:abstractNumId w:val="4"/>
  </w:num>
  <w:num w:numId="7" w16cid:durableId="1053963836">
    <w:abstractNumId w:val="6"/>
  </w:num>
  <w:num w:numId="8" w16cid:durableId="1138762054">
    <w:abstractNumId w:val="1"/>
  </w:num>
  <w:num w:numId="9" w16cid:durableId="1120563246">
    <w:abstractNumId w:val="5"/>
  </w:num>
  <w:num w:numId="10" w16cid:durableId="1732465692">
    <w:abstractNumId w:val="9"/>
  </w:num>
  <w:num w:numId="11" w16cid:durableId="12557479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EAE"/>
    <w:rsid w:val="00002182"/>
    <w:rsid w:val="000071D3"/>
    <w:rsid w:val="00010208"/>
    <w:rsid w:val="00012A5B"/>
    <w:rsid w:val="0001520F"/>
    <w:rsid w:val="00015350"/>
    <w:rsid w:val="00017B58"/>
    <w:rsid w:val="0003136B"/>
    <w:rsid w:val="00043D95"/>
    <w:rsid w:val="0006261E"/>
    <w:rsid w:val="00064025"/>
    <w:rsid w:val="00070214"/>
    <w:rsid w:val="00071297"/>
    <w:rsid w:val="00080937"/>
    <w:rsid w:val="00097256"/>
    <w:rsid w:val="000C7617"/>
    <w:rsid w:val="000E294C"/>
    <w:rsid w:val="000E7B78"/>
    <w:rsid w:val="000F46B6"/>
    <w:rsid w:val="000F6680"/>
    <w:rsid w:val="000F7E2B"/>
    <w:rsid w:val="001049E2"/>
    <w:rsid w:val="00105E0E"/>
    <w:rsid w:val="00111F26"/>
    <w:rsid w:val="00130EAE"/>
    <w:rsid w:val="00132939"/>
    <w:rsid w:val="00140FEF"/>
    <w:rsid w:val="00144DD0"/>
    <w:rsid w:val="00147CF3"/>
    <w:rsid w:val="0015723D"/>
    <w:rsid w:val="00161849"/>
    <w:rsid w:val="00161D38"/>
    <w:rsid w:val="001679BD"/>
    <w:rsid w:val="001773D7"/>
    <w:rsid w:val="001977DB"/>
    <w:rsid w:val="001A3FB2"/>
    <w:rsid w:val="001A5C36"/>
    <w:rsid w:val="001C1745"/>
    <w:rsid w:val="001D2515"/>
    <w:rsid w:val="001D25F3"/>
    <w:rsid w:val="001D5BEA"/>
    <w:rsid w:val="001D7F9F"/>
    <w:rsid w:val="001E0B15"/>
    <w:rsid w:val="001E1EC3"/>
    <w:rsid w:val="001F633A"/>
    <w:rsid w:val="00211C07"/>
    <w:rsid w:val="00234BD9"/>
    <w:rsid w:val="002440B4"/>
    <w:rsid w:val="00255F10"/>
    <w:rsid w:val="00261BFF"/>
    <w:rsid w:val="00275AA0"/>
    <w:rsid w:val="00281121"/>
    <w:rsid w:val="0028126F"/>
    <w:rsid w:val="00290D56"/>
    <w:rsid w:val="002938D7"/>
    <w:rsid w:val="002A2D55"/>
    <w:rsid w:val="002A5BEA"/>
    <w:rsid w:val="002B3EB9"/>
    <w:rsid w:val="002B4920"/>
    <w:rsid w:val="002C1575"/>
    <w:rsid w:val="002E69B9"/>
    <w:rsid w:val="002E763D"/>
    <w:rsid w:val="003121E2"/>
    <w:rsid w:val="00324188"/>
    <w:rsid w:val="003248A7"/>
    <w:rsid w:val="00331B1D"/>
    <w:rsid w:val="0033479B"/>
    <w:rsid w:val="003506EA"/>
    <w:rsid w:val="003526E8"/>
    <w:rsid w:val="00355D53"/>
    <w:rsid w:val="003A209B"/>
    <w:rsid w:val="003D6350"/>
    <w:rsid w:val="003F0F60"/>
    <w:rsid w:val="003F5C09"/>
    <w:rsid w:val="003F6DE4"/>
    <w:rsid w:val="003F6F33"/>
    <w:rsid w:val="00406112"/>
    <w:rsid w:val="004123D5"/>
    <w:rsid w:val="00420E80"/>
    <w:rsid w:val="0042606F"/>
    <w:rsid w:val="004373E8"/>
    <w:rsid w:val="0045416D"/>
    <w:rsid w:val="00454D56"/>
    <w:rsid w:val="0046361F"/>
    <w:rsid w:val="00475DB6"/>
    <w:rsid w:val="004869ED"/>
    <w:rsid w:val="00493035"/>
    <w:rsid w:val="004944D8"/>
    <w:rsid w:val="004C349F"/>
    <w:rsid w:val="004D127F"/>
    <w:rsid w:val="005019AB"/>
    <w:rsid w:val="00503767"/>
    <w:rsid w:val="00505362"/>
    <w:rsid w:val="0051116C"/>
    <w:rsid w:val="00522FBE"/>
    <w:rsid w:val="00535C8C"/>
    <w:rsid w:val="0054557E"/>
    <w:rsid w:val="00560E78"/>
    <w:rsid w:val="005611AF"/>
    <w:rsid w:val="005844FC"/>
    <w:rsid w:val="00587DE3"/>
    <w:rsid w:val="00595722"/>
    <w:rsid w:val="005A0CCB"/>
    <w:rsid w:val="005A259C"/>
    <w:rsid w:val="005A401F"/>
    <w:rsid w:val="005A707B"/>
    <w:rsid w:val="005B3D9E"/>
    <w:rsid w:val="005C13D4"/>
    <w:rsid w:val="005E6040"/>
    <w:rsid w:val="005F5D94"/>
    <w:rsid w:val="00614983"/>
    <w:rsid w:val="00617711"/>
    <w:rsid w:val="0062297B"/>
    <w:rsid w:val="00624C07"/>
    <w:rsid w:val="0063122C"/>
    <w:rsid w:val="00667938"/>
    <w:rsid w:val="00672BA2"/>
    <w:rsid w:val="006802E7"/>
    <w:rsid w:val="00681EC3"/>
    <w:rsid w:val="006A0358"/>
    <w:rsid w:val="006A47F4"/>
    <w:rsid w:val="006B28B6"/>
    <w:rsid w:val="006B354A"/>
    <w:rsid w:val="006B598A"/>
    <w:rsid w:val="006C0F13"/>
    <w:rsid w:val="006D107A"/>
    <w:rsid w:val="006E14BF"/>
    <w:rsid w:val="006E3FEF"/>
    <w:rsid w:val="006E43BB"/>
    <w:rsid w:val="006F0B03"/>
    <w:rsid w:val="006F42BC"/>
    <w:rsid w:val="007333AB"/>
    <w:rsid w:val="0074765D"/>
    <w:rsid w:val="007505F2"/>
    <w:rsid w:val="00765702"/>
    <w:rsid w:val="00777C0E"/>
    <w:rsid w:val="00782AE5"/>
    <w:rsid w:val="007B1277"/>
    <w:rsid w:val="007B4D3B"/>
    <w:rsid w:val="007B66A3"/>
    <w:rsid w:val="007B7221"/>
    <w:rsid w:val="007B7BA9"/>
    <w:rsid w:val="007C137C"/>
    <w:rsid w:val="007E0F5F"/>
    <w:rsid w:val="007E3C00"/>
    <w:rsid w:val="007E3CF5"/>
    <w:rsid w:val="007F1ACE"/>
    <w:rsid w:val="00804637"/>
    <w:rsid w:val="00806CD1"/>
    <w:rsid w:val="00814007"/>
    <w:rsid w:val="008152A3"/>
    <w:rsid w:val="008350AB"/>
    <w:rsid w:val="0083525B"/>
    <w:rsid w:val="008359CE"/>
    <w:rsid w:val="008474E4"/>
    <w:rsid w:val="00854E41"/>
    <w:rsid w:val="00855DC9"/>
    <w:rsid w:val="00860709"/>
    <w:rsid w:val="00860DE1"/>
    <w:rsid w:val="00860F42"/>
    <w:rsid w:val="0086342A"/>
    <w:rsid w:val="0086606A"/>
    <w:rsid w:val="008670D5"/>
    <w:rsid w:val="008A1D0B"/>
    <w:rsid w:val="008C6975"/>
    <w:rsid w:val="008D253B"/>
    <w:rsid w:val="008E1641"/>
    <w:rsid w:val="008E20BD"/>
    <w:rsid w:val="008E554C"/>
    <w:rsid w:val="008E7077"/>
    <w:rsid w:val="00906E6C"/>
    <w:rsid w:val="00907739"/>
    <w:rsid w:val="00940F44"/>
    <w:rsid w:val="00973584"/>
    <w:rsid w:val="00980214"/>
    <w:rsid w:val="009846BC"/>
    <w:rsid w:val="009909C5"/>
    <w:rsid w:val="00991C89"/>
    <w:rsid w:val="009A0F8D"/>
    <w:rsid w:val="009A7D12"/>
    <w:rsid w:val="009C6357"/>
    <w:rsid w:val="009D02E7"/>
    <w:rsid w:val="009E11C0"/>
    <w:rsid w:val="009E3EBB"/>
    <w:rsid w:val="009E4BA3"/>
    <w:rsid w:val="009F1D22"/>
    <w:rsid w:val="00A069CE"/>
    <w:rsid w:val="00A06AF0"/>
    <w:rsid w:val="00A14ADE"/>
    <w:rsid w:val="00A14D90"/>
    <w:rsid w:val="00A25F63"/>
    <w:rsid w:val="00A46E23"/>
    <w:rsid w:val="00A47EA4"/>
    <w:rsid w:val="00A601A0"/>
    <w:rsid w:val="00A60C7A"/>
    <w:rsid w:val="00A72E7F"/>
    <w:rsid w:val="00A7721A"/>
    <w:rsid w:val="00A910A8"/>
    <w:rsid w:val="00AB7E2A"/>
    <w:rsid w:val="00AE0E79"/>
    <w:rsid w:val="00AF7303"/>
    <w:rsid w:val="00B21D8D"/>
    <w:rsid w:val="00B26E25"/>
    <w:rsid w:val="00B554BB"/>
    <w:rsid w:val="00B5681B"/>
    <w:rsid w:val="00B60D13"/>
    <w:rsid w:val="00B81A82"/>
    <w:rsid w:val="00B964F4"/>
    <w:rsid w:val="00BB3ADA"/>
    <w:rsid w:val="00BC6E17"/>
    <w:rsid w:val="00BD0715"/>
    <w:rsid w:val="00BD4F54"/>
    <w:rsid w:val="00BE1F69"/>
    <w:rsid w:val="00BF2FE6"/>
    <w:rsid w:val="00BF6D0D"/>
    <w:rsid w:val="00C66043"/>
    <w:rsid w:val="00C71472"/>
    <w:rsid w:val="00C7387F"/>
    <w:rsid w:val="00C76C87"/>
    <w:rsid w:val="00C76F2A"/>
    <w:rsid w:val="00C96552"/>
    <w:rsid w:val="00CA1A9E"/>
    <w:rsid w:val="00CA1D72"/>
    <w:rsid w:val="00CA2CBA"/>
    <w:rsid w:val="00CA5095"/>
    <w:rsid w:val="00CC19DD"/>
    <w:rsid w:val="00CF409E"/>
    <w:rsid w:val="00D04906"/>
    <w:rsid w:val="00D24E63"/>
    <w:rsid w:val="00D313BA"/>
    <w:rsid w:val="00D366CD"/>
    <w:rsid w:val="00D56915"/>
    <w:rsid w:val="00D57738"/>
    <w:rsid w:val="00D5775F"/>
    <w:rsid w:val="00D630E3"/>
    <w:rsid w:val="00D6318A"/>
    <w:rsid w:val="00D807AD"/>
    <w:rsid w:val="00D86092"/>
    <w:rsid w:val="00DA52AA"/>
    <w:rsid w:val="00DA752D"/>
    <w:rsid w:val="00DA7F98"/>
    <w:rsid w:val="00DD0D9F"/>
    <w:rsid w:val="00DD4EE1"/>
    <w:rsid w:val="00DD698C"/>
    <w:rsid w:val="00DE0A93"/>
    <w:rsid w:val="00DE38E3"/>
    <w:rsid w:val="00DE5C9E"/>
    <w:rsid w:val="00E001F8"/>
    <w:rsid w:val="00E106CD"/>
    <w:rsid w:val="00E206B9"/>
    <w:rsid w:val="00E20ADF"/>
    <w:rsid w:val="00E414D1"/>
    <w:rsid w:val="00E54ED9"/>
    <w:rsid w:val="00E6040F"/>
    <w:rsid w:val="00E723AA"/>
    <w:rsid w:val="00E74724"/>
    <w:rsid w:val="00E949E5"/>
    <w:rsid w:val="00E96DC6"/>
    <w:rsid w:val="00F07E27"/>
    <w:rsid w:val="00F10BAC"/>
    <w:rsid w:val="00F170E2"/>
    <w:rsid w:val="00F21887"/>
    <w:rsid w:val="00F229B2"/>
    <w:rsid w:val="00F3278E"/>
    <w:rsid w:val="00F403E5"/>
    <w:rsid w:val="00F404F1"/>
    <w:rsid w:val="00F40ACD"/>
    <w:rsid w:val="00F51CD6"/>
    <w:rsid w:val="00F51F4E"/>
    <w:rsid w:val="00F666DC"/>
    <w:rsid w:val="00F80151"/>
    <w:rsid w:val="00F91112"/>
    <w:rsid w:val="00F97E94"/>
    <w:rsid w:val="00FB1F87"/>
    <w:rsid w:val="00FC3E43"/>
    <w:rsid w:val="00FF70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B6DD91"/>
  <w15:chartTrackingRefBased/>
  <w15:docId w15:val="{72E27B3A-A59A-47AD-B7BC-E43923EC6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3"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9">
    <w:name w:val="heading 9"/>
    <w:basedOn w:val="Normal"/>
    <w:next w:val="Normal"/>
    <w:link w:val="Heading9Char"/>
    <w:qFormat/>
    <w:rsid w:val="005A401F"/>
    <w:pPr>
      <w:spacing w:before="240" w:after="60" w:line="240" w:lineRule="auto"/>
      <w:jc w:val="both"/>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30EAE"/>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130EAE"/>
    <w:rPr>
      <w:rFonts w:ascii="Times New Roman" w:eastAsia="Times New Roman" w:hAnsi="Times New Roman" w:cs="Times New Roman"/>
      <w:sz w:val="24"/>
      <w:szCs w:val="24"/>
    </w:rPr>
  </w:style>
  <w:style w:type="table" w:styleId="TableGrid">
    <w:name w:val="Table Grid"/>
    <w:basedOn w:val="TableNormal"/>
    <w:uiPriority w:val="39"/>
    <w:rsid w:val="00130E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30EA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0EAE"/>
  </w:style>
  <w:style w:type="paragraph" w:styleId="NoSpacing">
    <w:name w:val="No Spacing"/>
    <w:uiPriority w:val="1"/>
    <w:qFormat/>
    <w:rsid w:val="001D25F3"/>
    <w:pPr>
      <w:spacing w:after="0" w:line="240" w:lineRule="auto"/>
    </w:pPr>
  </w:style>
  <w:style w:type="paragraph" w:styleId="BalloonText">
    <w:name w:val="Balloon Text"/>
    <w:basedOn w:val="Normal"/>
    <w:link w:val="BalloonTextChar"/>
    <w:uiPriority w:val="99"/>
    <w:semiHidden/>
    <w:unhideWhenUsed/>
    <w:rsid w:val="008660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606A"/>
    <w:rPr>
      <w:rFonts w:ascii="Segoe UI" w:hAnsi="Segoe UI" w:cs="Segoe UI"/>
      <w:sz w:val="18"/>
      <w:szCs w:val="18"/>
    </w:rPr>
  </w:style>
  <w:style w:type="character" w:styleId="CommentReference">
    <w:name w:val="annotation reference"/>
    <w:basedOn w:val="DefaultParagraphFont"/>
    <w:uiPriority w:val="99"/>
    <w:semiHidden/>
    <w:unhideWhenUsed/>
    <w:rsid w:val="0086606A"/>
    <w:rPr>
      <w:sz w:val="16"/>
      <w:szCs w:val="16"/>
    </w:rPr>
  </w:style>
  <w:style w:type="paragraph" w:styleId="CommentText">
    <w:name w:val="annotation text"/>
    <w:basedOn w:val="Normal"/>
    <w:link w:val="CommentTextChar"/>
    <w:uiPriority w:val="99"/>
    <w:semiHidden/>
    <w:unhideWhenUsed/>
    <w:rsid w:val="0086606A"/>
    <w:pPr>
      <w:spacing w:line="240" w:lineRule="auto"/>
    </w:pPr>
    <w:rPr>
      <w:sz w:val="20"/>
      <w:szCs w:val="20"/>
    </w:rPr>
  </w:style>
  <w:style w:type="character" w:customStyle="1" w:styleId="CommentTextChar">
    <w:name w:val="Comment Text Char"/>
    <w:basedOn w:val="DefaultParagraphFont"/>
    <w:link w:val="CommentText"/>
    <w:uiPriority w:val="99"/>
    <w:semiHidden/>
    <w:rsid w:val="0086606A"/>
    <w:rPr>
      <w:sz w:val="20"/>
      <w:szCs w:val="20"/>
    </w:rPr>
  </w:style>
  <w:style w:type="paragraph" w:styleId="CommentSubject">
    <w:name w:val="annotation subject"/>
    <w:basedOn w:val="CommentText"/>
    <w:next w:val="CommentText"/>
    <w:link w:val="CommentSubjectChar"/>
    <w:uiPriority w:val="99"/>
    <w:semiHidden/>
    <w:unhideWhenUsed/>
    <w:rsid w:val="0086606A"/>
    <w:rPr>
      <w:b/>
      <w:bCs/>
    </w:rPr>
  </w:style>
  <w:style w:type="character" w:customStyle="1" w:styleId="CommentSubjectChar">
    <w:name w:val="Comment Subject Char"/>
    <w:basedOn w:val="CommentTextChar"/>
    <w:link w:val="CommentSubject"/>
    <w:uiPriority w:val="99"/>
    <w:semiHidden/>
    <w:rsid w:val="0086606A"/>
    <w:rPr>
      <w:b/>
      <w:bCs/>
      <w:sz w:val="20"/>
      <w:szCs w:val="20"/>
    </w:rPr>
  </w:style>
  <w:style w:type="paragraph" w:styleId="BodyText">
    <w:name w:val="Body Text"/>
    <w:basedOn w:val="Normal"/>
    <w:link w:val="BodyTextChar"/>
    <w:uiPriority w:val="3"/>
    <w:qFormat/>
    <w:rsid w:val="00814007"/>
    <w:pPr>
      <w:tabs>
        <w:tab w:val="left" w:pos="851"/>
      </w:tabs>
      <w:spacing w:after="240" w:line="240" w:lineRule="auto"/>
      <w:ind w:left="720"/>
    </w:pPr>
    <w:rPr>
      <w:rFonts w:ascii="Arial" w:eastAsia="Times New Roman" w:hAnsi="Arial" w:cs="Times New Roman"/>
      <w:color w:val="191919"/>
      <w:sz w:val="20"/>
      <w:szCs w:val="20"/>
    </w:rPr>
  </w:style>
  <w:style w:type="character" w:customStyle="1" w:styleId="BodyTextChar">
    <w:name w:val="Body Text Char"/>
    <w:basedOn w:val="DefaultParagraphFont"/>
    <w:link w:val="BodyText"/>
    <w:uiPriority w:val="3"/>
    <w:rsid w:val="00814007"/>
    <w:rPr>
      <w:rFonts w:ascii="Arial" w:eastAsia="Times New Roman" w:hAnsi="Arial" w:cs="Times New Roman"/>
      <w:color w:val="191919"/>
      <w:sz w:val="20"/>
      <w:szCs w:val="20"/>
    </w:rPr>
  </w:style>
  <w:style w:type="character" w:customStyle="1" w:styleId="Heading9Char">
    <w:name w:val="Heading 9 Char"/>
    <w:basedOn w:val="DefaultParagraphFont"/>
    <w:link w:val="Heading9"/>
    <w:rsid w:val="005A401F"/>
    <w:rPr>
      <w:rFonts w:ascii="Arial" w:eastAsia="Times New Roman" w:hAnsi="Arial" w:cs="Arial"/>
    </w:rPr>
  </w:style>
  <w:style w:type="character" w:customStyle="1" w:styleId="TableHeadersChar">
    <w:name w:val="Table Headers Char"/>
    <w:link w:val="TableHeaders"/>
    <w:uiPriority w:val="5"/>
    <w:locked/>
    <w:rsid w:val="00D366CD"/>
    <w:rPr>
      <w:rFonts w:ascii="Arial" w:eastAsia="Times New Roman" w:hAnsi="Arial" w:cs="Arial"/>
      <w:b/>
      <w:color w:val="FFFFFF" w:themeColor="background1"/>
    </w:rPr>
  </w:style>
  <w:style w:type="paragraph" w:customStyle="1" w:styleId="TableHeaders">
    <w:name w:val="Table Headers"/>
    <w:link w:val="TableHeadersChar"/>
    <w:uiPriority w:val="5"/>
    <w:qFormat/>
    <w:rsid w:val="00D366CD"/>
    <w:pPr>
      <w:spacing w:before="40" w:afterLines="40" w:after="0" w:line="240" w:lineRule="auto"/>
      <w:jc w:val="center"/>
    </w:pPr>
    <w:rPr>
      <w:rFonts w:ascii="Arial" w:eastAsia="Times New Roman" w:hAnsi="Arial" w:cs="Arial"/>
      <w:b/>
      <w:color w:val="FFFFFF" w:themeColor="background1"/>
    </w:rPr>
  </w:style>
  <w:style w:type="paragraph" w:customStyle="1" w:styleId="TableText">
    <w:name w:val="Table Text"/>
    <w:basedOn w:val="TableHeaders"/>
    <w:uiPriority w:val="5"/>
    <w:qFormat/>
    <w:rsid w:val="00D366CD"/>
    <w:rPr>
      <w:b w:val="0"/>
      <w:color w:val="191919"/>
    </w:rPr>
  </w:style>
  <w:style w:type="paragraph" w:customStyle="1" w:styleId="DCSTable">
    <w:name w:val="DCS Table"/>
    <w:basedOn w:val="Normal"/>
    <w:uiPriority w:val="12"/>
    <w:semiHidden/>
    <w:rsid w:val="00D366CD"/>
    <w:pPr>
      <w:spacing w:after="0" w:line="240" w:lineRule="auto"/>
      <w:ind w:left="720"/>
      <w:jc w:val="center"/>
    </w:pPr>
    <w:rPr>
      <w:rFonts w:ascii="Arial" w:eastAsia="Times New Roman" w:hAnsi="Arial" w:cs="Times New Roman"/>
      <w:b/>
      <w:bCs/>
      <w:color w:val="00334C"/>
      <w:sz w:val="20"/>
      <w:szCs w:val="20"/>
    </w:rPr>
  </w:style>
  <w:style w:type="paragraph" w:styleId="ListParagraph">
    <w:name w:val="List Paragraph"/>
    <w:basedOn w:val="Normal"/>
    <w:uiPriority w:val="34"/>
    <w:qFormat/>
    <w:rsid w:val="00BF2FE6"/>
    <w:pPr>
      <w:ind w:left="720"/>
      <w:contextualSpacing/>
    </w:pPr>
  </w:style>
  <w:style w:type="character" w:styleId="Hyperlink">
    <w:name w:val="Hyperlink"/>
    <w:basedOn w:val="DefaultParagraphFont"/>
    <w:uiPriority w:val="99"/>
    <w:unhideWhenUsed/>
    <w:rsid w:val="006E14BF"/>
    <w:rPr>
      <w:color w:val="0563C1" w:themeColor="hyperlink"/>
      <w:u w:val="single"/>
    </w:rPr>
  </w:style>
  <w:style w:type="character" w:styleId="UnresolvedMention">
    <w:name w:val="Unresolved Mention"/>
    <w:basedOn w:val="DefaultParagraphFont"/>
    <w:uiPriority w:val="99"/>
    <w:semiHidden/>
    <w:unhideWhenUsed/>
    <w:rsid w:val="006E14BF"/>
    <w:rPr>
      <w:color w:val="605E5C"/>
      <w:shd w:val="clear" w:color="auto" w:fill="E1DFDD"/>
    </w:rPr>
  </w:style>
  <w:style w:type="paragraph" w:styleId="Revision">
    <w:name w:val="Revision"/>
    <w:hidden/>
    <w:uiPriority w:val="99"/>
    <w:semiHidden/>
    <w:rsid w:val="00624C0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7513556">
      <w:bodyDiv w:val="1"/>
      <w:marLeft w:val="0"/>
      <w:marRight w:val="0"/>
      <w:marTop w:val="0"/>
      <w:marBottom w:val="0"/>
      <w:divBdr>
        <w:top w:val="none" w:sz="0" w:space="0" w:color="auto"/>
        <w:left w:val="none" w:sz="0" w:space="0" w:color="auto"/>
        <w:bottom w:val="none" w:sz="0" w:space="0" w:color="auto"/>
        <w:right w:val="none" w:sz="0" w:space="0" w:color="auto"/>
      </w:divBdr>
    </w:div>
    <w:div w:id="395130679">
      <w:bodyDiv w:val="1"/>
      <w:marLeft w:val="0"/>
      <w:marRight w:val="0"/>
      <w:marTop w:val="0"/>
      <w:marBottom w:val="0"/>
      <w:divBdr>
        <w:top w:val="none" w:sz="0" w:space="0" w:color="auto"/>
        <w:left w:val="none" w:sz="0" w:space="0" w:color="auto"/>
        <w:bottom w:val="none" w:sz="0" w:space="0" w:color="auto"/>
        <w:right w:val="none" w:sz="0" w:space="0" w:color="auto"/>
      </w:divBdr>
    </w:div>
    <w:div w:id="405617815">
      <w:bodyDiv w:val="1"/>
      <w:marLeft w:val="0"/>
      <w:marRight w:val="0"/>
      <w:marTop w:val="0"/>
      <w:marBottom w:val="0"/>
      <w:divBdr>
        <w:top w:val="none" w:sz="0" w:space="0" w:color="auto"/>
        <w:left w:val="none" w:sz="0" w:space="0" w:color="auto"/>
        <w:bottom w:val="none" w:sz="0" w:space="0" w:color="auto"/>
        <w:right w:val="none" w:sz="0" w:space="0" w:color="auto"/>
      </w:divBdr>
    </w:div>
    <w:div w:id="566767350">
      <w:bodyDiv w:val="1"/>
      <w:marLeft w:val="0"/>
      <w:marRight w:val="0"/>
      <w:marTop w:val="0"/>
      <w:marBottom w:val="0"/>
      <w:divBdr>
        <w:top w:val="none" w:sz="0" w:space="0" w:color="auto"/>
        <w:left w:val="none" w:sz="0" w:space="0" w:color="auto"/>
        <w:bottom w:val="none" w:sz="0" w:space="0" w:color="auto"/>
        <w:right w:val="none" w:sz="0" w:space="0" w:color="auto"/>
      </w:divBdr>
    </w:div>
    <w:div w:id="796725509">
      <w:bodyDiv w:val="1"/>
      <w:marLeft w:val="0"/>
      <w:marRight w:val="0"/>
      <w:marTop w:val="0"/>
      <w:marBottom w:val="0"/>
      <w:divBdr>
        <w:top w:val="none" w:sz="0" w:space="0" w:color="auto"/>
        <w:left w:val="none" w:sz="0" w:space="0" w:color="auto"/>
        <w:bottom w:val="none" w:sz="0" w:space="0" w:color="auto"/>
        <w:right w:val="none" w:sz="0" w:space="0" w:color="auto"/>
      </w:divBdr>
    </w:div>
    <w:div w:id="891618804">
      <w:bodyDiv w:val="1"/>
      <w:marLeft w:val="0"/>
      <w:marRight w:val="0"/>
      <w:marTop w:val="0"/>
      <w:marBottom w:val="0"/>
      <w:divBdr>
        <w:top w:val="none" w:sz="0" w:space="0" w:color="auto"/>
        <w:left w:val="none" w:sz="0" w:space="0" w:color="auto"/>
        <w:bottom w:val="none" w:sz="0" w:space="0" w:color="auto"/>
        <w:right w:val="none" w:sz="0" w:space="0" w:color="auto"/>
      </w:divBdr>
    </w:div>
    <w:div w:id="1006976919">
      <w:bodyDiv w:val="1"/>
      <w:marLeft w:val="0"/>
      <w:marRight w:val="0"/>
      <w:marTop w:val="0"/>
      <w:marBottom w:val="0"/>
      <w:divBdr>
        <w:top w:val="none" w:sz="0" w:space="0" w:color="auto"/>
        <w:left w:val="none" w:sz="0" w:space="0" w:color="auto"/>
        <w:bottom w:val="none" w:sz="0" w:space="0" w:color="auto"/>
        <w:right w:val="none" w:sz="0" w:space="0" w:color="auto"/>
      </w:divBdr>
    </w:div>
    <w:div w:id="1280069214">
      <w:bodyDiv w:val="1"/>
      <w:marLeft w:val="0"/>
      <w:marRight w:val="0"/>
      <w:marTop w:val="0"/>
      <w:marBottom w:val="0"/>
      <w:divBdr>
        <w:top w:val="none" w:sz="0" w:space="0" w:color="auto"/>
        <w:left w:val="none" w:sz="0" w:space="0" w:color="auto"/>
        <w:bottom w:val="none" w:sz="0" w:space="0" w:color="auto"/>
        <w:right w:val="none" w:sz="0" w:space="0" w:color="auto"/>
      </w:divBdr>
    </w:div>
    <w:div w:id="1330258648">
      <w:bodyDiv w:val="1"/>
      <w:marLeft w:val="0"/>
      <w:marRight w:val="0"/>
      <w:marTop w:val="0"/>
      <w:marBottom w:val="0"/>
      <w:divBdr>
        <w:top w:val="none" w:sz="0" w:space="0" w:color="auto"/>
        <w:left w:val="none" w:sz="0" w:space="0" w:color="auto"/>
        <w:bottom w:val="none" w:sz="0" w:space="0" w:color="auto"/>
        <w:right w:val="none" w:sz="0" w:space="0" w:color="auto"/>
      </w:divBdr>
    </w:div>
    <w:div w:id="1372732178">
      <w:bodyDiv w:val="1"/>
      <w:marLeft w:val="0"/>
      <w:marRight w:val="0"/>
      <w:marTop w:val="0"/>
      <w:marBottom w:val="0"/>
      <w:divBdr>
        <w:top w:val="none" w:sz="0" w:space="0" w:color="auto"/>
        <w:left w:val="none" w:sz="0" w:space="0" w:color="auto"/>
        <w:bottom w:val="none" w:sz="0" w:space="0" w:color="auto"/>
        <w:right w:val="none" w:sz="0" w:space="0" w:color="auto"/>
      </w:divBdr>
    </w:div>
    <w:div w:id="1482842750">
      <w:bodyDiv w:val="1"/>
      <w:marLeft w:val="0"/>
      <w:marRight w:val="0"/>
      <w:marTop w:val="0"/>
      <w:marBottom w:val="0"/>
      <w:divBdr>
        <w:top w:val="none" w:sz="0" w:space="0" w:color="auto"/>
        <w:left w:val="none" w:sz="0" w:space="0" w:color="auto"/>
        <w:bottom w:val="none" w:sz="0" w:space="0" w:color="auto"/>
        <w:right w:val="none" w:sz="0" w:space="0" w:color="auto"/>
      </w:divBdr>
    </w:div>
    <w:div w:id="1688435500">
      <w:bodyDiv w:val="1"/>
      <w:marLeft w:val="0"/>
      <w:marRight w:val="0"/>
      <w:marTop w:val="0"/>
      <w:marBottom w:val="0"/>
      <w:divBdr>
        <w:top w:val="none" w:sz="0" w:space="0" w:color="auto"/>
        <w:left w:val="none" w:sz="0" w:space="0" w:color="auto"/>
        <w:bottom w:val="none" w:sz="0" w:space="0" w:color="auto"/>
        <w:right w:val="none" w:sz="0" w:space="0" w:color="auto"/>
      </w:divBdr>
    </w:div>
    <w:div w:id="1730418972">
      <w:bodyDiv w:val="1"/>
      <w:marLeft w:val="0"/>
      <w:marRight w:val="0"/>
      <w:marTop w:val="0"/>
      <w:marBottom w:val="0"/>
      <w:divBdr>
        <w:top w:val="none" w:sz="0" w:space="0" w:color="auto"/>
        <w:left w:val="none" w:sz="0" w:space="0" w:color="auto"/>
        <w:bottom w:val="none" w:sz="0" w:space="0" w:color="auto"/>
        <w:right w:val="none" w:sz="0" w:space="0" w:color="auto"/>
      </w:divBdr>
    </w:div>
    <w:div w:id="1756127818">
      <w:bodyDiv w:val="1"/>
      <w:marLeft w:val="0"/>
      <w:marRight w:val="0"/>
      <w:marTop w:val="0"/>
      <w:marBottom w:val="0"/>
      <w:divBdr>
        <w:top w:val="none" w:sz="0" w:space="0" w:color="auto"/>
        <w:left w:val="none" w:sz="0" w:space="0" w:color="auto"/>
        <w:bottom w:val="none" w:sz="0" w:space="0" w:color="auto"/>
        <w:right w:val="none" w:sz="0" w:space="0" w:color="auto"/>
      </w:divBdr>
    </w:div>
    <w:div w:id="2087022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7d396678-c698-4451-b9ab-bac3c3310917}" enabled="1" method="Privileged" siteId="{b524f606-f77a-4aa2-8da2-fe70343b0cce}" removed="0"/>
</clbl:labelList>
</file>

<file path=docProps/app.xml><?xml version="1.0" encoding="utf-8"?>
<Properties xmlns="http://schemas.openxmlformats.org/officeDocument/2006/extended-properties" xmlns:vt="http://schemas.openxmlformats.org/officeDocument/2006/docPropsVTypes">
  <Template>Normal.dotm</Template>
  <TotalTime>197</TotalTime>
  <Pages>5</Pages>
  <Words>1900</Words>
  <Characters>10129</Characters>
  <Application>Microsoft Office Word</Application>
  <DocSecurity>0</DocSecurity>
  <Lines>482</Lines>
  <Paragraphs>325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Coote, Paul</dc:creator>
  <cp:keywords/>
  <dc:description/>
  <cp:lastModifiedBy>Smith, Richard</cp:lastModifiedBy>
  <cp:revision>18</cp:revision>
  <cp:lastPrinted>2022-08-25T14:00:00Z</cp:lastPrinted>
  <dcterms:created xsi:type="dcterms:W3CDTF">2022-06-21T08:13:00Z</dcterms:created>
  <dcterms:modified xsi:type="dcterms:W3CDTF">2022-08-25T14:01:00Z</dcterms:modified>
</cp:coreProperties>
</file>